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ind w:firstLine="12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</w:rPr>
        <w:t>安徽信息工程学院露天游泳池招租报价函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967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>
            <w:pPr>
              <w:widowControl/>
              <w:shd w:val="clear" w:color="auto" w:fill="FFFFFF"/>
              <w:ind w:firstLine="641" w:firstLineChars="200"/>
              <w:jc w:val="both"/>
              <w:rPr>
                <w:rFonts w:hint="eastAsia" w:ascii="华文仿宋" w:hAnsi="华文仿宋" w:eastAsia="华文仿宋" w:cs="宋体"/>
                <w:b/>
                <w:bCs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333333"/>
                <w:kern w:val="0"/>
                <w:sz w:val="32"/>
                <w:szCs w:val="32"/>
                <w:lang w:eastAsia="zh-CN"/>
              </w:rPr>
              <w:t>年份</w:t>
            </w:r>
          </w:p>
        </w:tc>
        <w:tc>
          <w:tcPr>
            <w:tcW w:w="2967" w:type="dxa"/>
          </w:tcPr>
          <w:p>
            <w:pPr>
              <w:widowControl/>
              <w:shd w:val="clear" w:color="auto" w:fill="FFFFFF"/>
              <w:jc w:val="center"/>
              <w:rPr>
                <w:rFonts w:ascii="华文仿宋" w:hAnsi="华文仿宋" w:eastAsia="华文仿宋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333333"/>
                <w:kern w:val="0"/>
                <w:sz w:val="32"/>
                <w:szCs w:val="32"/>
              </w:rPr>
              <w:t>价格（元/年）</w:t>
            </w:r>
          </w:p>
        </w:tc>
        <w:tc>
          <w:tcPr>
            <w:tcW w:w="2766" w:type="dxa"/>
          </w:tcPr>
          <w:p>
            <w:pPr>
              <w:widowControl/>
              <w:shd w:val="clear" w:color="auto" w:fill="FFFFFF"/>
              <w:ind w:firstLine="961" w:firstLineChars="300"/>
              <w:jc w:val="both"/>
              <w:rPr>
                <w:rFonts w:ascii="华文仿宋" w:hAnsi="华文仿宋" w:eastAsia="华文仿宋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>
            <w:pPr>
              <w:widowControl/>
              <w:shd w:val="clear" w:color="auto" w:fill="FFFFFF"/>
              <w:jc w:val="left"/>
              <w:rPr>
                <w:rFonts w:hint="default" w:ascii="华文仿宋" w:hAnsi="华文仿宋" w:eastAsia="华文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4"/>
                <w:szCs w:val="24"/>
                <w:lang w:val="en-US" w:eastAsia="zh-CN"/>
              </w:rPr>
              <w:t>1年（2021.7.15-2021.10.1）</w:t>
            </w:r>
          </w:p>
        </w:tc>
        <w:tc>
          <w:tcPr>
            <w:tcW w:w="2967" w:type="dxa"/>
          </w:tcPr>
          <w:p>
            <w:pPr>
              <w:widowControl/>
              <w:shd w:val="clear" w:color="auto" w:fill="FFFFFF"/>
              <w:ind w:firstLine="128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widowControl/>
              <w:shd w:val="clear" w:color="auto" w:fill="FFFFFF"/>
              <w:ind w:firstLine="128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>
            <w:pPr>
              <w:widowControl/>
              <w:shd w:val="clear" w:color="auto" w:fill="FFFFFF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4"/>
                <w:szCs w:val="24"/>
                <w:lang w:val="en-US" w:eastAsia="zh-CN"/>
              </w:rPr>
              <w:t>2年（2022.6.1-2022.10.1）</w:t>
            </w:r>
          </w:p>
        </w:tc>
        <w:tc>
          <w:tcPr>
            <w:tcW w:w="2967" w:type="dxa"/>
          </w:tcPr>
          <w:p>
            <w:pPr>
              <w:widowControl/>
              <w:shd w:val="clear" w:color="auto" w:fill="FFFFFF"/>
              <w:ind w:firstLine="128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widowControl/>
              <w:shd w:val="clear" w:color="auto" w:fill="FFFFFF"/>
              <w:ind w:firstLine="128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>
            <w:pPr>
              <w:widowControl/>
              <w:shd w:val="clear" w:color="auto" w:fill="FFFFFF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4"/>
                <w:szCs w:val="24"/>
                <w:lang w:val="en-US" w:eastAsia="zh-CN"/>
              </w:rPr>
              <w:t>3年（2023.6.1-2023.10.1）</w:t>
            </w:r>
          </w:p>
        </w:tc>
        <w:tc>
          <w:tcPr>
            <w:tcW w:w="2967" w:type="dxa"/>
          </w:tcPr>
          <w:p>
            <w:pPr>
              <w:widowControl/>
              <w:shd w:val="clear" w:color="auto" w:fill="FFFFFF"/>
              <w:ind w:firstLine="128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widowControl/>
              <w:shd w:val="clear" w:color="auto" w:fill="FFFFFF"/>
              <w:ind w:firstLine="128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>
            <w:pPr>
              <w:widowControl/>
              <w:shd w:val="clear" w:color="auto" w:fill="FFFFFF"/>
              <w:ind w:firstLine="320" w:firstLineChars="100"/>
              <w:jc w:val="left"/>
              <w:rPr>
                <w:rFonts w:hint="eastAsia" w:ascii="华文仿宋" w:hAnsi="华文仿宋" w:eastAsia="华文仿宋" w:cs="宋体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32"/>
                <w:szCs w:val="32"/>
                <w:lang w:eastAsia="zh-CN"/>
              </w:rPr>
              <w:t>合计（</w:t>
            </w: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32"/>
                <w:szCs w:val="32"/>
                <w:lang w:eastAsia="zh-CN"/>
              </w:rPr>
              <w:t>年）</w:t>
            </w:r>
          </w:p>
        </w:tc>
        <w:tc>
          <w:tcPr>
            <w:tcW w:w="2967" w:type="dxa"/>
          </w:tcPr>
          <w:p>
            <w:pPr>
              <w:widowControl/>
              <w:shd w:val="clear" w:color="auto" w:fill="FFFFFF"/>
              <w:ind w:firstLine="128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widowControl/>
              <w:shd w:val="clear" w:color="auto" w:fill="FFFFFF"/>
              <w:ind w:firstLine="128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  <w:t>注：该报价为最终报价，最终以总报价最高作为中标单位。</w:t>
      </w:r>
    </w:p>
    <w:p>
      <w:pPr>
        <w:widowControl/>
        <w:shd w:val="clear" w:color="auto" w:fill="FFFFFF"/>
        <w:jc w:val="left"/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jc w:val="left"/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jc w:val="left"/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  <w:t>泳池图片：</w:t>
      </w:r>
    </w:p>
    <w:p>
      <w:pPr>
        <w:widowControl/>
        <w:shd w:val="clear" w:color="auto" w:fill="FFFFFF"/>
        <w:jc w:val="left"/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  <w:drawing>
          <wp:inline distT="0" distB="0" distL="114300" distR="114300">
            <wp:extent cx="2456815" cy="1854200"/>
            <wp:effectExtent l="0" t="0" r="12065" b="5080"/>
            <wp:docPr id="2" name="图片 2" descr="20200713164519_huhcuam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0713164519_huhcuamuth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eastAsia="zh-CN"/>
        </w:rPr>
        <w:drawing>
          <wp:inline distT="0" distB="0" distL="114300" distR="114300">
            <wp:extent cx="2677795" cy="1856740"/>
            <wp:effectExtent l="0" t="0" r="4445" b="2540"/>
            <wp:docPr id="1" name="图片 1" descr="20200713165056_vlsl9dlh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713165056_vlsl9dlh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2021-06-28T03:13:18Z</dcterms:created>
  <dc:creator>Administrator</dc:creator>
  <cp:lastModifiedBy>张天宇</cp:lastModifiedBy>
  <dcterms:modified xsi:type="dcterms:W3CDTF">2021-06-28T03:13:37Z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DA7CED334CEC41FF9C83A13E0684AA3A</vt:lpwstr>
  </property>
</Properties>
</file>