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Look w:val="04A0" w:firstRow="1" w:lastRow="0" w:firstColumn="1" w:lastColumn="0" w:noHBand="0" w:noVBand="1"/>
      </w:tblPr>
      <w:tblGrid>
        <w:gridCol w:w="437"/>
        <w:gridCol w:w="736"/>
        <w:gridCol w:w="5768"/>
        <w:gridCol w:w="1276"/>
        <w:gridCol w:w="709"/>
        <w:gridCol w:w="708"/>
      </w:tblGrid>
      <w:tr w:rsidR="00B578E6" w:rsidRPr="008666EE" w14:paraId="27AABCC9" w14:textId="77777777" w:rsidTr="00B578E6">
        <w:trPr>
          <w:trHeight w:val="1039"/>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6666" w14:textId="77777777"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序号</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513D22A8" w14:textId="77777777" w:rsidR="00B578E6" w:rsidRPr="008666EE" w:rsidRDefault="00B578E6" w:rsidP="004B28BD">
            <w:pPr>
              <w:widowControl/>
              <w:jc w:val="center"/>
              <w:rPr>
                <w:rFonts w:ascii="宋体" w:hAnsi="宋体" w:cs="宋体"/>
                <w:b/>
                <w:bCs/>
                <w:color w:val="000000"/>
                <w:kern w:val="0"/>
                <w:sz w:val="22"/>
                <w:szCs w:val="22"/>
              </w:rPr>
            </w:pPr>
            <w:r w:rsidRPr="008666EE">
              <w:rPr>
                <w:rFonts w:ascii="宋体" w:hAnsi="宋体" w:cs="宋体" w:hint="eastAsia"/>
                <w:b/>
                <w:bCs/>
                <w:color w:val="000000"/>
                <w:kern w:val="0"/>
                <w:sz w:val="22"/>
                <w:szCs w:val="22"/>
              </w:rPr>
              <w:t>仪器设备名称</w:t>
            </w:r>
          </w:p>
        </w:tc>
        <w:tc>
          <w:tcPr>
            <w:tcW w:w="5768" w:type="dxa"/>
            <w:tcBorders>
              <w:top w:val="single" w:sz="4" w:space="0" w:color="auto"/>
              <w:left w:val="nil"/>
              <w:bottom w:val="single" w:sz="4" w:space="0" w:color="auto"/>
              <w:right w:val="single" w:sz="4" w:space="0" w:color="auto"/>
            </w:tcBorders>
            <w:shd w:val="clear" w:color="auto" w:fill="auto"/>
            <w:vAlign w:val="center"/>
            <w:hideMark/>
          </w:tcPr>
          <w:p w14:paraId="31676B70" w14:textId="1B1828D6"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主要参数及性能、售后要求</w:t>
            </w:r>
            <w:r w:rsidRPr="008666EE">
              <w:rPr>
                <w:rFonts w:ascii="宋体" w:hAnsi="宋体" w:cs="宋体" w:hint="eastAsia"/>
                <w:b/>
                <w:bCs/>
                <w:kern w:val="0"/>
                <w:sz w:val="22"/>
                <w:szCs w:val="22"/>
              </w:rPr>
              <w:br/>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916A72" w14:textId="3CCE77CB"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参考品牌</w:t>
            </w:r>
            <w:r w:rsidRPr="008666EE">
              <w:rPr>
                <w:rFonts w:ascii="宋体" w:hAnsi="宋体" w:cs="宋体" w:hint="eastAsia"/>
                <w:b/>
                <w:bCs/>
                <w:kern w:val="0"/>
                <w:sz w:val="22"/>
                <w:szCs w:val="22"/>
              </w:rPr>
              <w:br/>
            </w:r>
            <w:r w:rsidR="00504636">
              <w:rPr>
                <w:rFonts w:ascii="宋体" w:hAnsi="宋体" w:cs="宋体" w:hint="eastAsia"/>
                <w:b/>
                <w:bCs/>
                <w:kern w:val="0"/>
                <w:sz w:val="22"/>
                <w:szCs w:val="22"/>
              </w:rPr>
              <w:t>（仅供参考）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AD918C" w14:textId="77777777"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DB5848C" w14:textId="77777777"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数量</w:t>
            </w:r>
          </w:p>
        </w:tc>
      </w:tr>
      <w:tr w:rsidR="00B578E6" w:rsidRPr="008666EE" w14:paraId="34A57A51" w14:textId="77777777" w:rsidTr="00B578E6">
        <w:trPr>
          <w:trHeight w:val="8179"/>
          <w:jc w:val="center"/>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C194143" w14:textId="77777777" w:rsidR="00B578E6" w:rsidRPr="008666EE" w:rsidRDefault="00B578E6" w:rsidP="004B28BD">
            <w:pPr>
              <w:widowControl/>
              <w:jc w:val="center"/>
              <w:rPr>
                <w:rFonts w:ascii="宋体" w:hAnsi="宋体" w:cs="宋体"/>
                <w:color w:val="000000"/>
                <w:kern w:val="0"/>
                <w:sz w:val="22"/>
                <w:szCs w:val="22"/>
              </w:rPr>
            </w:pPr>
            <w:r w:rsidRPr="008666EE">
              <w:rPr>
                <w:rFonts w:ascii="宋体" w:hAnsi="宋体" w:cs="宋体" w:hint="eastAsia"/>
                <w:color w:val="000000"/>
                <w:kern w:val="0"/>
                <w:sz w:val="22"/>
                <w:szCs w:val="22"/>
              </w:rPr>
              <w:t>1</w:t>
            </w:r>
          </w:p>
        </w:tc>
        <w:tc>
          <w:tcPr>
            <w:tcW w:w="736" w:type="dxa"/>
            <w:tcBorders>
              <w:top w:val="nil"/>
              <w:left w:val="nil"/>
              <w:bottom w:val="single" w:sz="4" w:space="0" w:color="auto"/>
              <w:right w:val="single" w:sz="4" w:space="0" w:color="auto"/>
            </w:tcBorders>
            <w:shd w:val="clear" w:color="auto" w:fill="auto"/>
            <w:vAlign w:val="center"/>
            <w:hideMark/>
          </w:tcPr>
          <w:p w14:paraId="4FE983CD" w14:textId="77777777" w:rsidR="00B578E6" w:rsidRPr="008666EE" w:rsidRDefault="00B578E6" w:rsidP="004B28BD">
            <w:pPr>
              <w:widowControl/>
              <w:jc w:val="center"/>
              <w:rPr>
                <w:rFonts w:ascii="宋体" w:hAnsi="宋体" w:cs="宋体"/>
                <w:kern w:val="0"/>
                <w:sz w:val="22"/>
                <w:szCs w:val="22"/>
              </w:rPr>
            </w:pPr>
            <w:r w:rsidRPr="008666EE">
              <w:rPr>
                <w:rFonts w:ascii="宋体" w:hAnsi="宋体" w:cs="宋体" w:hint="eastAsia"/>
                <w:kern w:val="0"/>
                <w:sz w:val="22"/>
                <w:szCs w:val="22"/>
              </w:rPr>
              <w:t>报关实务教学系统</w:t>
            </w:r>
          </w:p>
        </w:tc>
        <w:tc>
          <w:tcPr>
            <w:tcW w:w="5768" w:type="dxa"/>
            <w:tcBorders>
              <w:top w:val="nil"/>
              <w:left w:val="nil"/>
              <w:bottom w:val="single" w:sz="4" w:space="0" w:color="auto"/>
              <w:right w:val="single" w:sz="4" w:space="0" w:color="auto"/>
            </w:tcBorders>
            <w:shd w:val="clear" w:color="auto" w:fill="auto"/>
            <w:vAlign w:val="center"/>
            <w:hideMark/>
          </w:tcPr>
          <w:p w14:paraId="4C722EDB" w14:textId="77777777" w:rsidR="00B578E6" w:rsidRPr="008666EE" w:rsidRDefault="00B578E6" w:rsidP="004B28BD">
            <w:pPr>
              <w:widowControl/>
              <w:jc w:val="left"/>
              <w:rPr>
                <w:rFonts w:ascii="宋体" w:hAnsi="宋体" w:cs="宋体"/>
                <w:kern w:val="0"/>
                <w:sz w:val="22"/>
                <w:szCs w:val="22"/>
              </w:rPr>
            </w:pPr>
            <w:r w:rsidRPr="008666EE">
              <w:rPr>
                <w:rFonts w:ascii="宋体" w:hAnsi="宋体" w:cs="宋体" w:hint="eastAsia"/>
                <w:kern w:val="0"/>
                <w:sz w:val="22"/>
                <w:szCs w:val="22"/>
              </w:rPr>
              <w:t>1.系统基于B/S结构开发模式开发，分层结构开发模式，系统后台数据设置灵活，老师可完全重新设置新的模拟实验数据。</w:t>
            </w:r>
            <w:r w:rsidRPr="008666EE">
              <w:rPr>
                <w:rFonts w:ascii="宋体" w:hAnsi="宋体" w:cs="宋体" w:hint="eastAsia"/>
                <w:kern w:val="0"/>
                <w:sz w:val="22"/>
                <w:szCs w:val="22"/>
              </w:rPr>
              <w:br/>
              <w:t>2.系统必须包含管理员端、教师端和学生端三个权限，各端口工作界面相互独立，便于教学管理。</w:t>
            </w:r>
            <w:r w:rsidRPr="008666EE">
              <w:rPr>
                <w:rFonts w:ascii="宋体" w:hAnsi="宋体" w:cs="宋体" w:hint="eastAsia"/>
                <w:kern w:val="0"/>
                <w:sz w:val="22"/>
                <w:szCs w:val="22"/>
              </w:rPr>
              <w:br/>
              <w:t>3.管理员的主要功能是负责教师用户的管理、学生用户的审核和系统数据的维护、备份工作。包含教师管理、学生管理、数据备份、教师请求、系统维护和自身资料维护的五大模块。</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4.教师端包含班级管理、用户管理、用户审核、数据备份、公告管理、在线交流、业务知识管理、基础数据、实验管理、考核管理和个人信息等模块。其中，系统内置了大量的基础数据，如：海关进出口关税税则（HS编码）、实验商品、贸易对象、监管证件代码、监管方式代码、征</w:t>
            </w:r>
            <w:proofErr w:type="gramStart"/>
            <w:r w:rsidRPr="008666EE">
              <w:rPr>
                <w:rFonts w:ascii="宋体" w:hAnsi="宋体" w:cs="宋体" w:hint="eastAsia"/>
                <w:color w:val="FF0000"/>
                <w:kern w:val="0"/>
                <w:sz w:val="22"/>
                <w:szCs w:val="22"/>
              </w:rPr>
              <w:t>免性质</w:t>
            </w:r>
            <w:proofErr w:type="gramEnd"/>
            <w:r w:rsidRPr="008666EE">
              <w:rPr>
                <w:rFonts w:ascii="宋体" w:hAnsi="宋体" w:cs="宋体" w:hint="eastAsia"/>
                <w:color w:val="FF0000"/>
                <w:kern w:val="0"/>
                <w:sz w:val="22"/>
                <w:szCs w:val="22"/>
              </w:rPr>
              <w:t>代码、国家地区代码、城市、港口、关区代码、汇率、货币代码、低值辅料商品、加工贸易禁止类商品、限制进口类可用作原料的固体废物目录、两用物项和技术进出口许可证管理目录。</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5.教师在添加实验商品、选择贸易方式建立实验和开放实验后，学生才可以进入实验端。实验端包含外贸公司和报关行两部分，学生先在外贸公司签订合同，进入实验获取任务、填写装箱单、商业发票、进出口货物报关单等。然后进入报关行填写报关委托书、发票、装箱单、核销单、监管条件所需要的单据等。</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★6.系统提供完整的HS编码，详细的监管证件代码、监管方式代码、征</w:t>
            </w:r>
            <w:proofErr w:type="gramStart"/>
            <w:r w:rsidRPr="008666EE">
              <w:rPr>
                <w:rFonts w:ascii="宋体" w:hAnsi="宋体" w:cs="宋体" w:hint="eastAsia"/>
                <w:color w:val="FF0000"/>
                <w:kern w:val="0"/>
                <w:sz w:val="22"/>
                <w:szCs w:val="22"/>
              </w:rPr>
              <w:t>免性质</w:t>
            </w:r>
            <w:proofErr w:type="gramEnd"/>
            <w:r w:rsidRPr="008666EE">
              <w:rPr>
                <w:rFonts w:ascii="宋体" w:hAnsi="宋体" w:cs="宋体" w:hint="eastAsia"/>
                <w:color w:val="FF0000"/>
                <w:kern w:val="0"/>
                <w:sz w:val="22"/>
                <w:szCs w:val="22"/>
              </w:rPr>
              <w:t>代码、国家地区代码、城市代码、关区代码、港口、城市、货币代码等。学生在做报关实验的同时，很好的拓展了相关的知识。</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7.软件整合《中华人民共和国海关法》、《报关实务》、学校的教学大纲、报关相关的法律法规，同时参考了目前报关行业中的业务习惯、各行政部门办事指导、海关通关操作要点，是一套比较完善的报关实</w:t>
            </w:r>
            <w:proofErr w:type="gramStart"/>
            <w:r w:rsidRPr="008666EE">
              <w:rPr>
                <w:rFonts w:ascii="宋体" w:hAnsi="宋体" w:cs="宋体" w:hint="eastAsia"/>
                <w:color w:val="FF0000"/>
                <w:kern w:val="0"/>
                <w:sz w:val="22"/>
                <w:szCs w:val="22"/>
              </w:rPr>
              <w:t>训教学</w:t>
            </w:r>
            <w:proofErr w:type="gramEnd"/>
            <w:r w:rsidRPr="008666EE">
              <w:rPr>
                <w:rFonts w:ascii="宋体" w:hAnsi="宋体" w:cs="宋体" w:hint="eastAsia"/>
                <w:color w:val="FF0000"/>
                <w:kern w:val="0"/>
                <w:sz w:val="22"/>
                <w:szCs w:val="22"/>
              </w:rPr>
              <w:t>软件。</w:t>
            </w:r>
            <w:r w:rsidRPr="008666EE">
              <w:rPr>
                <w:rFonts w:ascii="宋体" w:hAnsi="宋体" w:cs="宋体" w:hint="eastAsia"/>
                <w:kern w:val="0"/>
                <w:sz w:val="22"/>
                <w:szCs w:val="22"/>
              </w:rPr>
              <w:br/>
              <w:t>8.系统根据实际情况，在学生完成的业务的过程中，所进行的操作都属于报关员的工作范围，这不仅仅包括单证的缮制，还包括纸质单据的递交，配合查验等，清晰诠释报关员职责。</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★9.实验</w:t>
            </w:r>
            <w:proofErr w:type="gramStart"/>
            <w:r w:rsidRPr="008666EE">
              <w:rPr>
                <w:rFonts w:ascii="宋体" w:hAnsi="宋体" w:cs="宋体" w:hint="eastAsia"/>
                <w:color w:val="FF0000"/>
                <w:kern w:val="0"/>
                <w:sz w:val="22"/>
                <w:szCs w:val="22"/>
              </w:rPr>
              <w:t>端分为</w:t>
            </w:r>
            <w:proofErr w:type="gramEnd"/>
            <w:r w:rsidRPr="008666EE">
              <w:rPr>
                <w:rFonts w:ascii="宋体" w:hAnsi="宋体" w:cs="宋体" w:hint="eastAsia"/>
                <w:color w:val="FF0000"/>
                <w:kern w:val="0"/>
                <w:sz w:val="22"/>
                <w:szCs w:val="22"/>
              </w:rPr>
              <w:t>办公区和实验操作区，学生可以在办公区看到实验内容、合同信息、单据文件和实验提醒，便于学生操作的时候查看信息。</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★10.系统提供报关课程训练模块，主要功能模块包含：基本信息、课程知识、电子课件、在线视频、在线练习、</w:t>
            </w:r>
            <w:r w:rsidRPr="008666EE">
              <w:rPr>
                <w:rFonts w:ascii="宋体" w:hAnsi="宋体" w:cs="宋体" w:hint="eastAsia"/>
                <w:color w:val="FF0000"/>
                <w:kern w:val="0"/>
                <w:sz w:val="22"/>
                <w:szCs w:val="22"/>
              </w:rPr>
              <w:lastRenderedPageBreak/>
              <w:t>在线考试、案例分析、在线提问、资源下载。</w:t>
            </w:r>
            <w:r w:rsidRPr="008666EE">
              <w:rPr>
                <w:rFonts w:ascii="宋体" w:hAnsi="宋体" w:cs="宋体" w:hint="eastAsia"/>
                <w:kern w:val="0"/>
                <w:sz w:val="22"/>
                <w:szCs w:val="22"/>
              </w:rPr>
              <w:br/>
              <w:t>11.教师对教学视频的管理，可设置是否公用、是否开放，可查看点播记录。设置公用：系统中所有学生可点播；设置开放：在设置了开放以后，有点播资格的学生才能查看到该视频。教师查看视频点播记录，包括：用户名、姓名、点播时间、IP地址。</w:t>
            </w:r>
            <w:r w:rsidRPr="008666EE">
              <w:rPr>
                <w:rFonts w:ascii="宋体" w:hAnsi="宋体" w:cs="宋体" w:hint="eastAsia"/>
                <w:kern w:val="0"/>
                <w:sz w:val="22"/>
                <w:szCs w:val="22"/>
              </w:rPr>
              <w:br/>
              <w:t>12.系统提供在线交流和公告管理两个功能，实现教师和学生在实验中实时交流，有利于学生及时向教师请教问题和教师及时解决学生所提问题。</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★13.系统不仅提供大量的业务知识供学生查看了解，还提供几千套习题和报关员模拟考试试题供学生练习，辅助学生通过报关员考试。</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★14.系统提供考核功能，在平时的实验中教师可看到学生实验的详细步骤和得分，而且在考核管理中还可实现出题、组卷、智能组卷、考试安排、学生考试、评卷等全部流程。</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★15.系统严格控制了单据的填写规范，教师可在考核管理中设置单据的通过率，能够避免学生在填写过程中的错误。</w:t>
            </w:r>
            <w:r w:rsidRPr="008666EE">
              <w:rPr>
                <w:rFonts w:ascii="宋体" w:hAnsi="宋体" w:cs="宋体" w:hint="eastAsia"/>
                <w:kern w:val="0"/>
                <w:sz w:val="22"/>
                <w:szCs w:val="22"/>
              </w:rPr>
              <w:br/>
              <w:t>16.系统内置国际贸易3D沙盘，沙盘中包含国内和国外角色，国内角色包含供应商、出口商、银行、保险、海关、质检总局、国税局、外汇管理局、货代公司、报关行、航空公司、铁路局、船公司、贸促局，国外角色包含质检总局、海关、进口商、银行、船公司、保险公司、外汇管理局，对应相应的角色知识，可以提供教师讲解国际贸易流程等及相关专业知识，学生能够学生了解各个角色的工作内容和国际贸易知识。</w:t>
            </w:r>
            <w:r w:rsidRPr="008666EE">
              <w:rPr>
                <w:rFonts w:ascii="宋体" w:hAnsi="宋体" w:cs="宋体" w:hint="eastAsia"/>
                <w:kern w:val="0"/>
                <w:sz w:val="22"/>
                <w:szCs w:val="22"/>
              </w:rPr>
              <w:br/>
              <w:t>17.产品具有省级以上测试中心的测试报告，以证明软件的技术、功能是否符合最新国家标准,是否达到技术要求。</w:t>
            </w:r>
            <w:r w:rsidRPr="008666EE">
              <w:rPr>
                <w:rFonts w:ascii="宋体" w:hAnsi="宋体" w:cs="宋体" w:hint="eastAsia"/>
                <w:kern w:val="0"/>
                <w:sz w:val="22"/>
                <w:szCs w:val="22"/>
              </w:rPr>
              <w:br/>
              <w:t>18.为保证服务和产品质量，满足教学要求,软件厂家具有CMMI3及以上认证证书。</w:t>
            </w:r>
            <w:r w:rsidRPr="008666EE">
              <w:rPr>
                <w:rFonts w:ascii="宋体" w:hAnsi="宋体" w:cs="宋体" w:hint="eastAsia"/>
                <w:kern w:val="0"/>
                <w:sz w:val="22"/>
                <w:szCs w:val="22"/>
              </w:rPr>
              <w:br/>
              <w:t>19.所投产品具有国家版权局颁发的该软件《计算机著作权登记证书》，相关部门颁发的《软件产品登记证书》。</w:t>
            </w:r>
            <w:r w:rsidRPr="008666EE">
              <w:rPr>
                <w:rFonts w:ascii="宋体" w:hAnsi="宋体" w:cs="宋体" w:hint="eastAsia"/>
                <w:kern w:val="0"/>
                <w:sz w:val="22"/>
                <w:szCs w:val="22"/>
              </w:rPr>
              <w:br/>
              <w:t>20.软件厂商须是从事十年以上教育软件开发的高科技公司且产品技术已处于全国领先地位。</w:t>
            </w:r>
            <w:r w:rsidRPr="008666EE">
              <w:rPr>
                <w:rFonts w:ascii="宋体" w:hAnsi="宋体" w:cs="宋体" w:hint="eastAsia"/>
                <w:kern w:val="0"/>
                <w:sz w:val="22"/>
                <w:szCs w:val="22"/>
              </w:rPr>
              <w:br/>
            </w:r>
            <w:r w:rsidRPr="008666EE">
              <w:rPr>
                <w:rFonts w:ascii="宋体" w:hAnsi="宋体" w:cs="宋体" w:hint="eastAsia"/>
                <w:color w:val="FF0000"/>
                <w:kern w:val="0"/>
                <w:sz w:val="22"/>
                <w:szCs w:val="22"/>
              </w:rPr>
              <w:t>★21.投标人须提供终身7*24小时原厂售后服务承诺，提供免费三年免费升级，辅助授课服务。</w:t>
            </w:r>
          </w:p>
        </w:tc>
        <w:tc>
          <w:tcPr>
            <w:tcW w:w="1276" w:type="dxa"/>
            <w:tcBorders>
              <w:top w:val="nil"/>
              <w:left w:val="nil"/>
              <w:bottom w:val="single" w:sz="4" w:space="0" w:color="auto"/>
              <w:right w:val="single" w:sz="4" w:space="0" w:color="auto"/>
            </w:tcBorders>
            <w:shd w:val="clear" w:color="auto" w:fill="auto"/>
            <w:vAlign w:val="center"/>
            <w:hideMark/>
          </w:tcPr>
          <w:p w14:paraId="537C6A2A" w14:textId="77777777" w:rsidR="00B578E6" w:rsidRPr="008666EE" w:rsidRDefault="00B578E6" w:rsidP="004B28BD">
            <w:pPr>
              <w:widowControl/>
              <w:jc w:val="center"/>
              <w:rPr>
                <w:rFonts w:ascii="宋体" w:hAnsi="宋体" w:cs="宋体"/>
                <w:kern w:val="0"/>
                <w:sz w:val="22"/>
                <w:szCs w:val="22"/>
              </w:rPr>
            </w:pPr>
            <w:proofErr w:type="gramStart"/>
            <w:r w:rsidRPr="008666EE">
              <w:rPr>
                <w:rFonts w:ascii="宋体" w:hAnsi="宋体" w:cs="宋体" w:hint="eastAsia"/>
                <w:kern w:val="0"/>
                <w:sz w:val="22"/>
                <w:szCs w:val="22"/>
              </w:rPr>
              <w:lastRenderedPageBreak/>
              <w:t>浙科软件</w:t>
            </w:r>
            <w:proofErr w:type="gramEnd"/>
            <w:r w:rsidRPr="008666EE">
              <w:rPr>
                <w:rFonts w:ascii="宋体" w:hAnsi="宋体" w:cs="宋体" w:hint="eastAsia"/>
                <w:kern w:val="0"/>
                <w:sz w:val="22"/>
                <w:szCs w:val="22"/>
              </w:rPr>
              <w:t>、杭州像鱼、厦门网中网</w:t>
            </w:r>
          </w:p>
        </w:tc>
        <w:tc>
          <w:tcPr>
            <w:tcW w:w="709" w:type="dxa"/>
            <w:tcBorders>
              <w:top w:val="nil"/>
              <w:left w:val="nil"/>
              <w:bottom w:val="single" w:sz="4" w:space="0" w:color="auto"/>
              <w:right w:val="single" w:sz="4" w:space="0" w:color="auto"/>
            </w:tcBorders>
            <w:shd w:val="clear" w:color="auto" w:fill="auto"/>
            <w:vAlign w:val="center"/>
            <w:hideMark/>
          </w:tcPr>
          <w:p w14:paraId="6701A898" w14:textId="77777777" w:rsidR="00B578E6" w:rsidRPr="008666EE" w:rsidRDefault="00B578E6" w:rsidP="004B28BD">
            <w:pPr>
              <w:widowControl/>
              <w:jc w:val="center"/>
              <w:rPr>
                <w:rFonts w:ascii="宋体" w:hAnsi="宋体" w:cs="宋体"/>
                <w:kern w:val="0"/>
                <w:sz w:val="22"/>
                <w:szCs w:val="22"/>
              </w:rPr>
            </w:pPr>
            <w:r w:rsidRPr="008666EE">
              <w:rPr>
                <w:rFonts w:ascii="宋体" w:hAnsi="宋体" w:cs="宋体" w:hint="eastAsia"/>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hideMark/>
          </w:tcPr>
          <w:p w14:paraId="45ADB92B" w14:textId="77777777" w:rsidR="00B578E6" w:rsidRPr="008666EE" w:rsidRDefault="00B578E6" w:rsidP="004B28BD">
            <w:pPr>
              <w:widowControl/>
              <w:jc w:val="center"/>
              <w:rPr>
                <w:rFonts w:ascii="宋体" w:hAnsi="宋体" w:cs="宋体"/>
                <w:kern w:val="0"/>
                <w:sz w:val="22"/>
                <w:szCs w:val="22"/>
              </w:rPr>
            </w:pPr>
            <w:r w:rsidRPr="008666EE">
              <w:rPr>
                <w:rFonts w:ascii="宋体" w:hAnsi="宋体" w:cs="宋体" w:hint="eastAsia"/>
                <w:kern w:val="0"/>
                <w:sz w:val="22"/>
                <w:szCs w:val="22"/>
              </w:rPr>
              <w:t>1</w:t>
            </w:r>
          </w:p>
        </w:tc>
      </w:tr>
      <w:tr w:rsidR="00B578E6" w:rsidRPr="00564EE0" w14:paraId="5422BD64" w14:textId="77777777" w:rsidTr="00B578E6">
        <w:trPr>
          <w:trHeight w:val="5563"/>
          <w:jc w:val="center"/>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B524B25" w14:textId="77777777" w:rsidR="00B578E6" w:rsidRPr="00564EE0" w:rsidRDefault="00B578E6" w:rsidP="004B28BD">
            <w:pPr>
              <w:widowControl/>
              <w:jc w:val="center"/>
              <w:rPr>
                <w:rFonts w:ascii="宋体" w:hAnsi="宋体" w:cs="宋体"/>
                <w:color w:val="000000"/>
                <w:kern w:val="0"/>
                <w:sz w:val="22"/>
                <w:szCs w:val="22"/>
              </w:rPr>
            </w:pPr>
            <w:r>
              <w:rPr>
                <w:rFonts w:ascii="宋体" w:hAnsi="宋体" w:cs="宋体"/>
                <w:color w:val="000000"/>
                <w:kern w:val="0"/>
                <w:sz w:val="22"/>
                <w:szCs w:val="22"/>
              </w:rPr>
              <w:lastRenderedPageBreak/>
              <w:t>2</w:t>
            </w:r>
          </w:p>
        </w:tc>
        <w:tc>
          <w:tcPr>
            <w:tcW w:w="736" w:type="dxa"/>
            <w:tcBorders>
              <w:top w:val="nil"/>
              <w:left w:val="nil"/>
              <w:bottom w:val="single" w:sz="4" w:space="0" w:color="auto"/>
              <w:right w:val="single" w:sz="4" w:space="0" w:color="auto"/>
            </w:tcBorders>
            <w:shd w:val="clear" w:color="auto" w:fill="auto"/>
            <w:vAlign w:val="center"/>
            <w:hideMark/>
          </w:tcPr>
          <w:p w14:paraId="2F199C7D" w14:textId="77777777" w:rsidR="00B578E6" w:rsidRPr="00564EE0" w:rsidRDefault="00B578E6" w:rsidP="004B28BD">
            <w:pPr>
              <w:widowControl/>
              <w:jc w:val="center"/>
              <w:rPr>
                <w:rFonts w:ascii="宋体" w:hAnsi="宋体" w:cs="宋体"/>
                <w:kern w:val="0"/>
                <w:sz w:val="22"/>
                <w:szCs w:val="22"/>
              </w:rPr>
            </w:pPr>
            <w:r w:rsidRPr="00564EE0">
              <w:rPr>
                <w:rFonts w:ascii="宋体" w:hAnsi="宋体" w:cs="宋体" w:hint="eastAsia"/>
                <w:kern w:val="0"/>
                <w:sz w:val="22"/>
                <w:szCs w:val="22"/>
              </w:rPr>
              <w:t>电子商务模拟教学软件</w:t>
            </w:r>
          </w:p>
        </w:tc>
        <w:tc>
          <w:tcPr>
            <w:tcW w:w="5768" w:type="dxa"/>
            <w:tcBorders>
              <w:top w:val="nil"/>
              <w:left w:val="nil"/>
              <w:bottom w:val="single" w:sz="4" w:space="0" w:color="auto"/>
              <w:right w:val="single" w:sz="4" w:space="0" w:color="auto"/>
            </w:tcBorders>
            <w:shd w:val="clear" w:color="auto" w:fill="auto"/>
            <w:vAlign w:val="center"/>
            <w:hideMark/>
          </w:tcPr>
          <w:p w14:paraId="04953D48" w14:textId="77777777" w:rsidR="00B578E6" w:rsidRPr="00564EE0" w:rsidRDefault="00B578E6" w:rsidP="004B28BD">
            <w:pPr>
              <w:widowControl/>
              <w:jc w:val="left"/>
              <w:rPr>
                <w:rFonts w:ascii="宋体" w:hAnsi="宋体" w:cs="宋体"/>
                <w:kern w:val="0"/>
                <w:sz w:val="22"/>
                <w:szCs w:val="22"/>
              </w:rPr>
            </w:pPr>
            <w:r w:rsidRPr="00564EE0">
              <w:rPr>
                <w:rFonts w:ascii="宋体" w:hAnsi="宋体" w:cs="宋体" w:hint="eastAsia"/>
                <w:kern w:val="0"/>
                <w:sz w:val="22"/>
                <w:szCs w:val="22"/>
              </w:rPr>
              <w:t>一、运行环境：</w:t>
            </w:r>
            <w:r w:rsidRPr="00564EE0">
              <w:rPr>
                <w:rFonts w:ascii="宋体" w:hAnsi="宋体" w:cs="宋体" w:hint="eastAsia"/>
                <w:kern w:val="0"/>
                <w:sz w:val="22"/>
                <w:szCs w:val="22"/>
              </w:rPr>
              <w:br/>
              <w:t>1.系统基于B/S架构，CMMI3技术级开发，客户端</w:t>
            </w:r>
            <w:proofErr w:type="gramStart"/>
            <w:r w:rsidRPr="00564EE0">
              <w:rPr>
                <w:rFonts w:ascii="宋体" w:hAnsi="宋体" w:cs="宋体" w:hint="eastAsia"/>
                <w:kern w:val="0"/>
                <w:sz w:val="22"/>
                <w:szCs w:val="22"/>
              </w:rPr>
              <w:t>无人数</w:t>
            </w:r>
            <w:proofErr w:type="gramEnd"/>
            <w:r w:rsidRPr="00564EE0">
              <w:rPr>
                <w:rFonts w:ascii="宋体" w:hAnsi="宋体" w:cs="宋体" w:hint="eastAsia"/>
                <w:kern w:val="0"/>
                <w:sz w:val="22"/>
                <w:szCs w:val="22"/>
              </w:rPr>
              <w:t>限制，易安装易维护。</w:t>
            </w:r>
            <w:r w:rsidRPr="00564EE0">
              <w:rPr>
                <w:rFonts w:ascii="宋体" w:hAnsi="宋体" w:cs="宋体" w:hint="eastAsia"/>
                <w:kern w:val="0"/>
                <w:sz w:val="22"/>
                <w:szCs w:val="22"/>
              </w:rPr>
              <w:br/>
              <w:t>2.系统数据库基于SQL Server 2008数据库、服务器环境基于Windows 2008 Server R2或更高版本。</w:t>
            </w:r>
            <w:r w:rsidRPr="00564EE0">
              <w:rPr>
                <w:rFonts w:ascii="宋体" w:hAnsi="宋体" w:cs="宋体" w:hint="eastAsia"/>
                <w:kern w:val="0"/>
                <w:sz w:val="22"/>
                <w:szCs w:val="22"/>
              </w:rPr>
              <w:br/>
              <w:t>二、系统功能：</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★1.系统完整的模拟了B2B、B2C、C2C、B2G、</w:t>
            </w:r>
            <w:proofErr w:type="gramStart"/>
            <w:r w:rsidRPr="00564EE0">
              <w:rPr>
                <w:rFonts w:ascii="宋体" w:hAnsi="宋体" w:cs="宋体" w:hint="eastAsia"/>
                <w:color w:val="FF0000"/>
                <w:kern w:val="0"/>
                <w:sz w:val="22"/>
                <w:szCs w:val="22"/>
              </w:rPr>
              <w:t>网上拍购</w:t>
            </w:r>
            <w:proofErr w:type="gramEnd"/>
            <w:r w:rsidRPr="00564EE0">
              <w:rPr>
                <w:rFonts w:ascii="宋体" w:hAnsi="宋体" w:cs="宋体" w:hint="eastAsia"/>
                <w:color w:val="FF0000"/>
                <w:kern w:val="0"/>
                <w:sz w:val="22"/>
                <w:szCs w:val="22"/>
              </w:rPr>
              <w:t>、项目悬赏等多种交易模式。学生通过扮演厂家、商场、消费者、出口商、物流、银行几大角色，开展电子商务操作和技能的一系列训练，使学生能够学以致用，加深对电子商务理论的认识，并深刻掌握电子商务运作模式和交易流程；</w:t>
            </w:r>
            <w:r w:rsidRPr="00564EE0">
              <w:rPr>
                <w:rFonts w:ascii="宋体" w:hAnsi="宋体" w:cs="宋体" w:hint="eastAsia"/>
                <w:color w:val="FF0000"/>
                <w:kern w:val="0"/>
                <w:sz w:val="22"/>
                <w:szCs w:val="22"/>
              </w:rPr>
              <w:br/>
            </w:r>
            <w:r w:rsidRPr="00564EE0">
              <w:rPr>
                <w:rFonts w:ascii="宋体" w:hAnsi="宋体" w:cs="宋体" w:hint="eastAsia"/>
                <w:kern w:val="0"/>
                <w:sz w:val="22"/>
                <w:szCs w:val="22"/>
              </w:rPr>
              <w:t>2.系统电子商务扩展部分主要包含了网络、网站建设；电子商务创业、电子商务服务实践、Web 2.0应用；</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★3.软件必须包含完整电子商务环境和交易流程模拟，学生通过角色扮演厂家、商场、出口商、消费者、物流、银行，互相配合进行业务模拟，老师进行监督和指导；</w:t>
            </w:r>
            <w:r w:rsidRPr="00564EE0">
              <w:rPr>
                <w:rFonts w:ascii="宋体" w:hAnsi="宋体" w:cs="宋体" w:hint="eastAsia"/>
                <w:kern w:val="0"/>
                <w:sz w:val="22"/>
                <w:szCs w:val="22"/>
              </w:rPr>
              <w:br/>
              <w:t>4.软件本身能够提供电子邮件系统，学生们通过邮件系统进行业务磋商，同时学生所有的业务函电记录在案，方便老师察看和指导；</w:t>
            </w:r>
            <w:r w:rsidRPr="00564EE0">
              <w:rPr>
                <w:rFonts w:ascii="宋体" w:hAnsi="宋体" w:cs="宋体" w:hint="eastAsia"/>
                <w:kern w:val="0"/>
                <w:sz w:val="22"/>
                <w:szCs w:val="22"/>
              </w:rPr>
              <w:br/>
              <w:t>5.软件在厂家、商场和出口商这三个角色中必须有CRM和网络营销模块，加强学生对客户关系管理的应用以及对网络推广手段的练习；</w:t>
            </w:r>
            <w:r w:rsidRPr="00564EE0">
              <w:rPr>
                <w:rFonts w:ascii="宋体" w:hAnsi="宋体" w:cs="宋体" w:hint="eastAsia"/>
                <w:kern w:val="0"/>
                <w:sz w:val="22"/>
                <w:szCs w:val="22"/>
              </w:rPr>
              <w:br/>
              <w:t>6.系统中的各个角色必须包含资金管理模块，学生在实验的过程中可以实时查看利润报表，方便掌握赢利情况，资金的管理还必须包含总账查询、现金管理、应收应付账款管理、网上银行和柜台业务等，增强学生财务管理的意识；</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★7.必须提供自动的评分系统，可以对厂家、商场、出口商、消费者、物流和银行这六个角色的主体操作进行评估。同时，老师也可以根据自身教学特点灵活设置评分。评分结果自动汇总，也可以导出明细记录；</w:t>
            </w:r>
            <w:r w:rsidRPr="00564EE0">
              <w:rPr>
                <w:rFonts w:ascii="宋体" w:hAnsi="宋体" w:cs="宋体" w:hint="eastAsia"/>
                <w:kern w:val="0"/>
                <w:sz w:val="22"/>
                <w:szCs w:val="22"/>
              </w:rPr>
              <w:br/>
              <w:t>8.厂家角色是以产品最终供应商的身份存在的，系统中交易的所有商品（拍卖网除外）都是由厂家生产</w:t>
            </w:r>
            <w:proofErr w:type="gramStart"/>
            <w:r w:rsidRPr="00564EE0">
              <w:rPr>
                <w:rFonts w:ascii="宋体" w:hAnsi="宋体" w:cs="宋体" w:hint="eastAsia"/>
                <w:kern w:val="0"/>
                <w:sz w:val="22"/>
                <w:szCs w:val="22"/>
              </w:rPr>
              <w:t>并供应</w:t>
            </w:r>
            <w:proofErr w:type="gramEnd"/>
            <w:r w:rsidRPr="00564EE0">
              <w:rPr>
                <w:rFonts w:ascii="宋体" w:hAnsi="宋体" w:cs="宋体" w:hint="eastAsia"/>
                <w:kern w:val="0"/>
                <w:sz w:val="22"/>
                <w:szCs w:val="22"/>
              </w:rPr>
              <w:t>的，而其他角色的商品都直接或间接的购买自厂家。系统中厂家角色的后台</w:t>
            </w:r>
            <w:proofErr w:type="gramStart"/>
            <w:r w:rsidRPr="00564EE0">
              <w:rPr>
                <w:rFonts w:ascii="宋体" w:hAnsi="宋体" w:cs="宋体" w:hint="eastAsia"/>
                <w:kern w:val="0"/>
                <w:sz w:val="22"/>
                <w:szCs w:val="22"/>
              </w:rPr>
              <w:t>管理共</w:t>
            </w:r>
            <w:proofErr w:type="gramEnd"/>
            <w:r w:rsidRPr="00564EE0">
              <w:rPr>
                <w:rFonts w:ascii="宋体" w:hAnsi="宋体" w:cs="宋体" w:hint="eastAsia"/>
                <w:kern w:val="0"/>
                <w:sz w:val="22"/>
                <w:szCs w:val="22"/>
              </w:rPr>
              <w:t>包括生产管理、库存管理、销售管理、营销管理、客户关系管理、应收应付、资金管理、网络访问以及小秘书等几大主要模块；</w:t>
            </w:r>
            <w:r w:rsidRPr="00564EE0">
              <w:rPr>
                <w:rFonts w:ascii="宋体" w:hAnsi="宋体" w:cs="宋体" w:hint="eastAsia"/>
                <w:kern w:val="0"/>
                <w:sz w:val="22"/>
                <w:szCs w:val="22"/>
              </w:rPr>
              <w:br/>
              <w:t>9.商场是整个实验系统的零售商。商场角色向厂家购买商品组建自己的产品库，然后通过网络渠道把产品销售给消费者，从中获得利润。商场后台的主要功能模块包括：采购管理、销售管理、库存管理、营销管理、客户关系管理、应收应付、资金管理和网络访问，利用后台功能，商场角色可以方便的处理日常经营事务；</w:t>
            </w:r>
            <w:r w:rsidRPr="00564EE0">
              <w:rPr>
                <w:rFonts w:ascii="宋体" w:hAnsi="宋体" w:cs="宋体" w:hint="eastAsia"/>
                <w:kern w:val="0"/>
                <w:sz w:val="22"/>
                <w:szCs w:val="22"/>
              </w:rPr>
              <w:br/>
            </w:r>
            <w:r w:rsidRPr="00564EE0">
              <w:rPr>
                <w:rFonts w:ascii="宋体" w:hAnsi="宋体" w:cs="宋体" w:hint="eastAsia"/>
                <w:kern w:val="0"/>
                <w:sz w:val="22"/>
                <w:szCs w:val="22"/>
              </w:rPr>
              <w:lastRenderedPageBreak/>
              <w:t>10.实验系统中的市场需求就来自于消费者角色。消费者虽然后台功能简单，但却是整个系统不可缺少的重要组成，作为消费者应该积极地通过各种网络资源搜索个人的需求，并通过网络途径进行消费。因此可以说，消费者的积极消费，是推动整个模拟环境市场运作的动力，这也完全符合了市场经济的理论；</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11.在系统中物流角色以第三方物流的身份存在，通过接受客户的配送请求组织货物运输，收取运输费用，实现营业利润。物流后台的主要功能模块包括：客户管理、订单管理、运输管理、库存管理、配送管理、应收应付、财务管理、网络访问以及小秘书；</w:t>
            </w:r>
            <w:r w:rsidRPr="00564EE0">
              <w:rPr>
                <w:rFonts w:ascii="宋体" w:hAnsi="宋体" w:cs="宋体" w:hint="eastAsia"/>
                <w:color w:val="FF0000"/>
                <w:kern w:val="0"/>
                <w:sz w:val="22"/>
                <w:szCs w:val="22"/>
              </w:rPr>
              <w:br/>
              <w:t>★12.银行在企业开展电子商务的过程中还起着监督资金流动的作用，因此银行角色必不可少，职责重大。银行角色的主要工作是对所属</w:t>
            </w:r>
            <w:proofErr w:type="gramStart"/>
            <w:r w:rsidRPr="00564EE0">
              <w:rPr>
                <w:rFonts w:ascii="宋体" w:hAnsi="宋体" w:cs="宋体" w:hint="eastAsia"/>
                <w:color w:val="FF0000"/>
                <w:kern w:val="0"/>
                <w:sz w:val="22"/>
                <w:szCs w:val="22"/>
              </w:rPr>
              <w:t>帐号</w:t>
            </w:r>
            <w:proofErr w:type="gramEnd"/>
            <w:r w:rsidRPr="00564EE0">
              <w:rPr>
                <w:rFonts w:ascii="宋体" w:hAnsi="宋体" w:cs="宋体" w:hint="eastAsia"/>
                <w:color w:val="FF0000"/>
                <w:kern w:val="0"/>
                <w:sz w:val="22"/>
                <w:szCs w:val="22"/>
              </w:rPr>
              <w:t>的日常业务请求进行处理和监督，在开展业务之前，首先要补充完整银行资料；</w:t>
            </w:r>
            <w:r w:rsidRPr="00564EE0">
              <w:rPr>
                <w:rFonts w:ascii="宋体" w:hAnsi="宋体" w:cs="宋体" w:hint="eastAsia"/>
                <w:color w:val="FF0000"/>
                <w:kern w:val="0"/>
                <w:sz w:val="22"/>
                <w:szCs w:val="22"/>
              </w:rPr>
              <w:br/>
              <w:t>★13.软件模拟过程中提供有效的辅助工具及强大的功能菜单。如: 网上拍卖中 “帮助”功能、“小秘书”功能、“FAQ”模块、阿里旺旺实时沟通模块，项目交易平台中的“支付通”模块等；</w:t>
            </w:r>
            <w:r w:rsidRPr="00564EE0">
              <w:rPr>
                <w:rFonts w:ascii="宋体" w:hAnsi="宋体" w:cs="宋体" w:hint="eastAsia"/>
                <w:color w:val="FF0000"/>
                <w:kern w:val="0"/>
                <w:sz w:val="22"/>
                <w:szCs w:val="22"/>
              </w:rPr>
              <w:br/>
            </w:r>
            <w:r w:rsidRPr="00564EE0">
              <w:rPr>
                <w:rFonts w:ascii="宋体" w:hAnsi="宋体" w:cs="宋体" w:hint="eastAsia"/>
                <w:kern w:val="0"/>
                <w:sz w:val="22"/>
                <w:szCs w:val="22"/>
              </w:rPr>
              <w:t>14.系统将学生在使用软件过程中，可能会遇到的常见、比较普遍的问题，进行归纳总结，统一用问答式方法罗列出来，供学生参考学习，帮助学生尽快掌握软件的操作；</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★15.系统必须包含EDI电子数据交换技术的应用，即EDI申请、通过EDI传输业务数据；系统必须包含企业CA认证和个人CA认证，CA认证即数字证书的申请、发证、安装和使用。培养学生的网络安全意识；</w:t>
            </w:r>
            <w:r w:rsidRPr="00564EE0">
              <w:rPr>
                <w:rFonts w:ascii="宋体" w:hAnsi="宋体" w:cs="宋体" w:hint="eastAsia"/>
                <w:color w:val="FF0000"/>
                <w:kern w:val="0"/>
                <w:sz w:val="22"/>
                <w:szCs w:val="22"/>
              </w:rPr>
              <w:br/>
              <w:t>★16.系统模拟电子商务过程中涉猎到的众多网络背景，提供包括商贸网、网上商城、门户网站、搜索引擎、电子邮件、团购网、旅游网、威客网、B2C、C2C等常见的网络服务平台；</w:t>
            </w:r>
            <w:r w:rsidRPr="00564EE0">
              <w:rPr>
                <w:rFonts w:ascii="宋体" w:hAnsi="宋体" w:cs="宋体" w:hint="eastAsia"/>
                <w:color w:val="FF0000"/>
                <w:kern w:val="0"/>
                <w:sz w:val="22"/>
                <w:szCs w:val="22"/>
              </w:rPr>
              <w:br/>
            </w:r>
            <w:r w:rsidRPr="00564EE0">
              <w:rPr>
                <w:rFonts w:ascii="宋体" w:hAnsi="宋体" w:cs="宋体" w:hint="eastAsia"/>
                <w:kern w:val="0"/>
                <w:sz w:val="22"/>
                <w:szCs w:val="22"/>
              </w:rPr>
              <w:t>17.软件自带在线练习考试系统，提供至少五种题型，可以批量导入试题，适用于多种类型的考试。教师可以直接使用试题库中的试卷，也可以灵活组卷。学生可以在考试题库中选择试卷练习，支持留言、错题收藏、笔记、纠错等功能，客观题系统可以自动评分并对考试结果进行分析。</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★18.教师端和学生端首页显示练习荣誉墙和考试荣誉墙信息，包括最近一天、一周、全部时间内练习和考试的前三名。图片显示第一名学生自定义的图片，并且可以查看到自己的名次，以此激励学生。在考试中</w:t>
            </w:r>
            <w:proofErr w:type="gramStart"/>
            <w:r w:rsidRPr="00564EE0">
              <w:rPr>
                <w:rFonts w:ascii="宋体" w:hAnsi="宋体" w:cs="宋体" w:hint="eastAsia"/>
                <w:color w:val="FF0000"/>
                <w:kern w:val="0"/>
                <w:sz w:val="22"/>
                <w:szCs w:val="22"/>
              </w:rPr>
              <w:t>提供提卡功能</w:t>
            </w:r>
            <w:proofErr w:type="gramEnd"/>
            <w:r w:rsidRPr="00564EE0">
              <w:rPr>
                <w:rFonts w:ascii="宋体" w:hAnsi="宋体" w:cs="宋体" w:hint="eastAsia"/>
                <w:color w:val="FF0000"/>
                <w:kern w:val="0"/>
                <w:sz w:val="22"/>
                <w:szCs w:val="22"/>
              </w:rPr>
              <w:t>，试题未做完交卷提醒，在考试期间异常退出且未交卷可以重新登陆进行考试。实时查看考试时间，考试即将结束提醒。</w:t>
            </w:r>
            <w:r w:rsidRPr="00564EE0">
              <w:rPr>
                <w:rFonts w:ascii="宋体" w:hAnsi="宋体" w:cs="宋体" w:hint="eastAsia"/>
                <w:color w:val="FF0000"/>
                <w:kern w:val="0"/>
                <w:sz w:val="22"/>
                <w:szCs w:val="22"/>
              </w:rPr>
              <w:br/>
            </w:r>
            <w:r w:rsidRPr="00564EE0">
              <w:rPr>
                <w:rFonts w:ascii="宋体" w:hAnsi="宋体" w:cs="宋体" w:hint="eastAsia"/>
                <w:kern w:val="0"/>
                <w:sz w:val="22"/>
                <w:szCs w:val="22"/>
              </w:rPr>
              <w:t>19.学生可以针对题目增加在线笔记或者收藏该题，系统</w:t>
            </w:r>
            <w:r w:rsidRPr="00564EE0">
              <w:rPr>
                <w:rFonts w:ascii="宋体" w:hAnsi="宋体" w:cs="宋体" w:hint="eastAsia"/>
                <w:kern w:val="0"/>
                <w:sz w:val="22"/>
                <w:szCs w:val="22"/>
              </w:rPr>
              <w:lastRenderedPageBreak/>
              <w:t>自动统计错误试题。并且可以针对错题进行选择性强化训练，连续三次答对错题不再显示在错题库。</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20.系统管理员可实时了解、查看学生的实验操作结果，并对其操作结果进行考核。在教师操作平台，点击“考核管理”模块，教学可设置考核内容及相应的评分，考核学生出口单证操作结果。并可设置试卷，对学生的理论知识进行考核；</w:t>
            </w:r>
            <w:r w:rsidRPr="00564EE0">
              <w:rPr>
                <w:rFonts w:ascii="宋体" w:hAnsi="宋体" w:cs="宋体" w:hint="eastAsia"/>
                <w:color w:val="FF0000"/>
                <w:kern w:val="0"/>
                <w:sz w:val="22"/>
                <w:szCs w:val="22"/>
              </w:rPr>
              <w:br/>
            </w:r>
            <w:r w:rsidRPr="00564EE0">
              <w:rPr>
                <w:rFonts w:ascii="宋体" w:hAnsi="宋体" w:cs="宋体" w:hint="eastAsia"/>
                <w:kern w:val="0"/>
                <w:sz w:val="22"/>
                <w:szCs w:val="22"/>
              </w:rPr>
              <w:t>21.在线学习平台</w:t>
            </w:r>
            <w:r w:rsidRPr="00564EE0">
              <w:rPr>
                <w:rFonts w:ascii="宋体" w:hAnsi="宋体" w:cs="宋体" w:hint="eastAsia"/>
                <w:kern w:val="0"/>
                <w:sz w:val="22"/>
                <w:szCs w:val="22"/>
              </w:rPr>
              <w:br/>
              <w:t>21.1系统后台可以自定义前台</w:t>
            </w:r>
            <w:proofErr w:type="gramStart"/>
            <w:r w:rsidRPr="00564EE0">
              <w:rPr>
                <w:rFonts w:ascii="宋体" w:hAnsi="宋体" w:cs="宋体" w:hint="eastAsia"/>
                <w:kern w:val="0"/>
                <w:sz w:val="22"/>
                <w:szCs w:val="22"/>
              </w:rPr>
              <w:t>展示页类目</w:t>
            </w:r>
            <w:proofErr w:type="gramEnd"/>
            <w:r w:rsidRPr="00564EE0">
              <w:rPr>
                <w:rFonts w:ascii="宋体" w:hAnsi="宋体" w:cs="宋体" w:hint="eastAsia"/>
                <w:kern w:val="0"/>
                <w:sz w:val="22"/>
                <w:szCs w:val="22"/>
              </w:rPr>
              <w:t>名称及二级类目名称，开放性强，适合各类专业或院校在线学习。</w:t>
            </w:r>
            <w:r w:rsidRPr="00564EE0">
              <w:rPr>
                <w:rFonts w:ascii="宋体" w:hAnsi="宋体" w:cs="宋体" w:hint="eastAsia"/>
                <w:kern w:val="0"/>
                <w:sz w:val="22"/>
                <w:szCs w:val="22"/>
              </w:rPr>
              <w:br/>
              <w:t>21.2系统管理员能够对班级、学生进行管理。能够维护在线课程内容，并对其他人员提交的课程可以查看和审批。可以在平台上发布公告信息。</w:t>
            </w:r>
            <w:r w:rsidRPr="00564EE0">
              <w:rPr>
                <w:rFonts w:ascii="宋体" w:hAnsi="宋体" w:cs="宋体" w:hint="eastAsia"/>
                <w:kern w:val="0"/>
                <w:sz w:val="22"/>
                <w:szCs w:val="22"/>
              </w:rPr>
              <w:br/>
              <w:t xml:space="preserve">21.3系统提供两种方式的资源分享方式，网络视频地址资源和自主上传资源。 </w:t>
            </w:r>
            <w:r w:rsidRPr="00564EE0">
              <w:rPr>
                <w:rFonts w:ascii="宋体" w:hAnsi="宋体" w:cs="宋体" w:hint="eastAsia"/>
                <w:kern w:val="0"/>
                <w:sz w:val="22"/>
                <w:szCs w:val="22"/>
              </w:rPr>
              <w:br/>
              <w:t xml:space="preserve">22.4系统提供上传格式支持视频、PPT、word、PDF 等类型的课程资源。 </w:t>
            </w:r>
            <w:r w:rsidRPr="00564EE0">
              <w:rPr>
                <w:rFonts w:ascii="宋体" w:hAnsi="宋体" w:cs="宋体" w:hint="eastAsia"/>
                <w:kern w:val="0"/>
                <w:sz w:val="22"/>
                <w:szCs w:val="22"/>
              </w:rPr>
              <w:br/>
              <w:t>21.5系统提供集中式方式将某一类型或一堂课程内的所有资源集</w:t>
            </w:r>
            <w:r w:rsidRPr="00564EE0">
              <w:rPr>
                <w:rFonts w:ascii="宋体" w:hAnsi="宋体" w:cs="宋体" w:hint="eastAsia"/>
                <w:kern w:val="0"/>
                <w:sz w:val="22"/>
                <w:szCs w:val="22"/>
              </w:rPr>
              <w:br/>
              <w:t>中在一个课程中，方便学生集中系统性学习。</w:t>
            </w:r>
            <w:r w:rsidRPr="00564EE0">
              <w:rPr>
                <w:rFonts w:ascii="宋体" w:hAnsi="宋体" w:cs="宋体" w:hint="eastAsia"/>
                <w:kern w:val="0"/>
                <w:sz w:val="22"/>
                <w:szCs w:val="22"/>
              </w:rPr>
              <w:br/>
              <w:t>21.6平台提供菜单搜索、课程搜索、人气排行、最新更新的多种搜索方式让学生快速找到学生资源。</w:t>
            </w:r>
            <w:r w:rsidRPr="00564EE0">
              <w:rPr>
                <w:rFonts w:ascii="宋体" w:hAnsi="宋体" w:cs="宋体" w:hint="eastAsia"/>
                <w:kern w:val="0"/>
                <w:sz w:val="22"/>
                <w:szCs w:val="22"/>
              </w:rPr>
              <w:br/>
              <w:t>21.7学生可以选择自己喜欢的课程进行收藏、参加学习，并且可以给课程进行评分，对课程内容发表看法，方便学生、教师之间交流学习。</w:t>
            </w:r>
            <w:r w:rsidRPr="00564EE0">
              <w:rPr>
                <w:rFonts w:ascii="宋体" w:hAnsi="宋体" w:cs="宋体" w:hint="eastAsia"/>
                <w:kern w:val="0"/>
                <w:sz w:val="22"/>
                <w:szCs w:val="22"/>
              </w:rPr>
              <w:br/>
              <w:t>22．电子商务人工智能功能：AI导师引导学生及提示交互，形成用户画像及知识体系雷达；新增竞赛赛项、班级排名、行为序列指标分析数据挖掘；知识图谱引擎：通过学生使用过程操作过程记录，跟踪积累学生的易错点，定期插入问答和AI导师指引，最后生成学习报表，查漏补缺；团队分组讨论模块：通过网上分组讨论，建立问题记录，方便老师抽空答疑。支持操作要领讲解功能、按对应环节操作步骤对学生操作情况进行考核。战略管理模块，根据市场情况，结合SWOT分析，0.5WHY等头脑风暴，进行现场战略制定多轮迭代。</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★23．前台功能模块</w:t>
            </w:r>
            <w:r w:rsidRPr="00564EE0">
              <w:rPr>
                <w:rFonts w:ascii="宋体" w:hAnsi="宋体" w:cs="宋体" w:hint="eastAsia"/>
                <w:color w:val="FF0000"/>
                <w:kern w:val="0"/>
                <w:sz w:val="22"/>
                <w:szCs w:val="22"/>
              </w:rPr>
              <w:br/>
              <w:t>包括登录、注册、首页、商品分类、商品搜索、收藏夹、购物车、会员中心等。</w:t>
            </w:r>
            <w:r w:rsidRPr="00564EE0">
              <w:rPr>
                <w:rFonts w:ascii="宋体" w:hAnsi="宋体" w:cs="宋体" w:hint="eastAsia"/>
                <w:color w:val="FF0000"/>
                <w:kern w:val="0"/>
                <w:sz w:val="22"/>
                <w:szCs w:val="22"/>
              </w:rPr>
              <w:br/>
              <w:t>★24.后台功能模块</w:t>
            </w:r>
            <w:r w:rsidRPr="00564EE0">
              <w:rPr>
                <w:rFonts w:ascii="宋体" w:hAnsi="宋体" w:cs="宋体" w:hint="eastAsia"/>
                <w:color w:val="FF0000"/>
                <w:kern w:val="0"/>
                <w:sz w:val="22"/>
                <w:szCs w:val="22"/>
              </w:rPr>
              <w:br/>
            </w:r>
            <w:r w:rsidRPr="00564EE0">
              <w:rPr>
                <w:rFonts w:ascii="宋体" w:hAnsi="宋体" w:cs="宋体" w:hint="eastAsia"/>
                <w:kern w:val="0"/>
                <w:sz w:val="22"/>
                <w:szCs w:val="22"/>
              </w:rPr>
              <w:t>1）商品管理：包括设置商品名称、价格、型号、类型、图片等信息。</w:t>
            </w:r>
            <w:r w:rsidRPr="00564EE0">
              <w:rPr>
                <w:rFonts w:ascii="宋体" w:hAnsi="宋体" w:cs="宋体" w:hint="eastAsia"/>
                <w:kern w:val="0"/>
                <w:sz w:val="22"/>
                <w:szCs w:val="22"/>
              </w:rPr>
              <w:br/>
              <w:t>2）营销推广：包含关键字推广、今日推广、关联营销、数量折扣、积分优惠、产品推广、店铺网站等推广方式。</w:t>
            </w:r>
            <w:r w:rsidRPr="00564EE0">
              <w:rPr>
                <w:rFonts w:ascii="宋体" w:hAnsi="宋体" w:cs="宋体" w:hint="eastAsia"/>
                <w:kern w:val="0"/>
                <w:sz w:val="22"/>
                <w:szCs w:val="22"/>
              </w:rPr>
              <w:br/>
              <w:t>3）订单管理：查看订单编号及订单信息、对订单状态进</w:t>
            </w:r>
            <w:r w:rsidRPr="00564EE0">
              <w:rPr>
                <w:rFonts w:ascii="宋体" w:hAnsi="宋体" w:cs="宋体" w:hint="eastAsia"/>
                <w:kern w:val="0"/>
                <w:sz w:val="22"/>
                <w:szCs w:val="22"/>
              </w:rPr>
              <w:lastRenderedPageBreak/>
              <w:t>行管理。</w:t>
            </w:r>
            <w:r w:rsidRPr="00564EE0">
              <w:rPr>
                <w:rFonts w:ascii="宋体" w:hAnsi="宋体" w:cs="宋体" w:hint="eastAsia"/>
                <w:kern w:val="0"/>
                <w:sz w:val="22"/>
                <w:szCs w:val="22"/>
              </w:rPr>
              <w:br/>
              <w:t>4）广告管理：学生通过竞价方式，获得</w:t>
            </w:r>
            <w:proofErr w:type="gramStart"/>
            <w:r w:rsidRPr="00564EE0">
              <w:rPr>
                <w:rFonts w:ascii="宋体" w:hAnsi="宋体" w:cs="宋体" w:hint="eastAsia"/>
                <w:kern w:val="0"/>
                <w:sz w:val="22"/>
                <w:szCs w:val="22"/>
              </w:rPr>
              <w:t>首页轮播广告</w:t>
            </w:r>
            <w:proofErr w:type="gramEnd"/>
            <w:r w:rsidRPr="00564EE0">
              <w:rPr>
                <w:rFonts w:ascii="宋体" w:hAnsi="宋体" w:cs="宋体" w:hint="eastAsia"/>
                <w:kern w:val="0"/>
                <w:sz w:val="22"/>
                <w:szCs w:val="22"/>
              </w:rPr>
              <w:t>展示权限。</w:t>
            </w:r>
            <w:r w:rsidRPr="00564EE0">
              <w:rPr>
                <w:rFonts w:ascii="宋体" w:hAnsi="宋体" w:cs="宋体" w:hint="eastAsia"/>
                <w:kern w:val="0"/>
                <w:sz w:val="22"/>
                <w:szCs w:val="22"/>
              </w:rPr>
              <w:br/>
              <w:t>5）包含EDI电子数据：即EDI申请、通过EDI传输业务数据。</w:t>
            </w:r>
            <w:r w:rsidRPr="00564EE0">
              <w:rPr>
                <w:rFonts w:ascii="宋体" w:hAnsi="宋体" w:cs="宋体" w:hint="eastAsia"/>
                <w:kern w:val="0"/>
                <w:sz w:val="22"/>
                <w:szCs w:val="22"/>
              </w:rPr>
              <w:br/>
              <w:t>6）CA认证和个人CA认证：CA认证即数字证书的申请、发证、安装和使用，培养学生的电子商务网络安全意识。</w:t>
            </w:r>
            <w:r w:rsidRPr="00564EE0">
              <w:rPr>
                <w:rFonts w:ascii="宋体" w:hAnsi="宋体" w:cs="宋体" w:hint="eastAsia"/>
                <w:kern w:val="0"/>
                <w:sz w:val="22"/>
                <w:szCs w:val="22"/>
              </w:rPr>
              <w:br/>
              <w:t>7）账户详情：包含个人账户充值、统计昨日收支、统计成交金额及笔数。</w:t>
            </w:r>
            <w:r w:rsidRPr="00564EE0">
              <w:rPr>
                <w:rFonts w:ascii="宋体" w:hAnsi="宋体" w:cs="宋体" w:hint="eastAsia"/>
                <w:kern w:val="0"/>
                <w:sz w:val="22"/>
                <w:szCs w:val="22"/>
              </w:rPr>
              <w:br/>
              <w:t>8）企业信用认证以及电子签章的申请和使用，让学生了解电子商务的</w:t>
            </w:r>
            <w:proofErr w:type="gramStart"/>
            <w:r w:rsidRPr="00564EE0">
              <w:rPr>
                <w:rFonts w:ascii="宋体" w:hAnsi="宋体" w:cs="宋体" w:hint="eastAsia"/>
                <w:kern w:val="0"/>
                <w:sz w:val="22"/>
                <w:szCs w:val="22"/>
              </w:rPr>
              <w:t>的</w:t>
            </w:r>
            <w:proofErr w:type="gramEnd"/>
            <w:r w:rsidRPr="00564EE0">
              <w:rPr>
                <w:rFonts w:ascii="宋体" w:hAnsi="宋体" w:cs="宋体" w:hint="eastAsia"/>
                <w:kern w:val="0"/>
                <w:sz w:val="22"/>
                <w:szCs w:val="22"/>
              </w:rPr>
              <w:t>相关安全技术。</w:t>
            </w:r>
            <w:r w:rsidRPr="00564EE0">
              <w:rPr>
                <w:rFonts w:ascii="宋体" w:hAnsi="宋体" w:cs="宋体" w:hint="eastAsia"/>
                <w:kern w:val="0"/>
                <w:sz w:val="22"/>
                <w:szCs w:val="22"/>
              </w:rPr>
              <w:br/>
              <w:t>25.软件产品的制造商是双软认证企业，高新技术企业，投标时必须提供《高新技术企业证书》、《软件企业认定证书》。</w:t>
            </w:r>
            <w:r w:rsidRPr="00564EE0">
              <w:rPr>
                <w:rFonts w:ascii="宋体" w:hAnsi="宋体" w:cs="宋体" w:hint="eastAsia"/>
                <w:kern w:val="0"/>
                <w:sz w:val="22"/>
                <w:szCs w:val="22"/>
              </w:rPr>
              <w:br/>
              <w:t>26.提供所投产</w:t>
            </w:r>
            <w:proofErr w:type="gramStart"/>
            <w:r w:rsidRPr="00564EE0">
              <w:rPr>
                <w:rFonts w:ascii="宋体" w:hAnsi="宋体" w:cs="宋体" w:hint="eastAsia"/>
                <w:kern w:val="0"/>
                <w:sz w:val="22"/>
                <w:szCs w:val="22"/>
              </w:rPr>
              <w:t>品软件</w:t>
            </w:r>
            <w:proofErr w:type="gramEnd"/>
            <w:r w:rsidRPr="00564EE0">
              <w:rPr>
                <w:rFonts w:ascii="宋体" w:hAnsi="宋体" w:cs="宋体" w:hint="eastAsia"/>
                <w:kern w:val="0"/>
                <w:sz w:val="22"/>
                <w:szCs w:val="22"/>
              </w:rPr>
              <w:t>评测报告并加盖原厂公章加以佐证，评测报告</w:t>
            </w:r>
            <w:proofErr w:type="gramStart"/>
            <w:r w:rsidRPr="00564EE0">
              <w:rPr>
                <w:rFonts w:ascii="宋体" w:hAnsi="宋体" w:cs="宋体" w:hint="eastAsia"/>
                <w:kern w:val="0"/>
                <w:sz w:val="22"/>
                <w:szCs w:val="22"/>
              </w:rPr>
              <w:t>须体现</w:t>
            </w:r>
            <w:proofErr w:type="gramEnd"/>
            <w:r w:rsidRPr="00564EE0">
              <w:rPr>
                <w:rFonts w:ascii="宋体" w:hAnsi="宋体" w:cs="宋体" w:hint="eastAsia"/>
                <w:kern w:val="0"/>
                <w:sz w:val="22"/>
                <w:szCs w:val="22"/>
              </w:rPr>
              <w:t>对产品核心功能包含电子商务实践教学的平台、可进行生产管理、库存管理、销售管理、营销管理、进出口业务管理、银行业务管理、物流管理、网上商城管理等操作、并具有系统设置、班级管理、考核管理等功能，如不能提供，提供不全，则技术部分不得分。</w:t>
            </w:r>
            <w:r w:rsidRPr="00564EE0">
              <w:rPr>
                <w:rFonts w:ascii="宋体" w:hAnsi="宋体" w:cs="宋体" w:hint="eastAsia"/>
                <w:kern w:val="0"/>
                <w:sz w:val="22"/>
                <w:szCs w:val="22"/>
              </w:rPr>
              <w:br/>
              <w:t>27.投标产品生产企业必须具有ISO9001质量管理体系认证证书。</w:t>
            </w:r>
            <w:r w:rsidRPr="00564EE0">
              <w:rPr>
                <w:rFonts w:ascii="宋体" w:hAnsi="宋体" w:cs="宋体" w:hint="eastAsia"/>
                <w:kern w:val="0"/>
                <w:sz w:val="22"/>
                <w:szCs w:val="22"/>
              </w:rPr>
              <w:br/>
              <w:t>28.所投产品生产企业具有信息安全管理体系认证证书。</w:t>
            </w:r>
            <w:r w:rsidRPr="00564EE0">
              <w:rPr>
                <w:rFonts w:ascii="宋体" w:hAnsi="宋体" w:cs="宋体" w:hint="eastAsia"/>
                <w:kern w:val="0"/>
                <w:sz w:val="22"/>
                <w:szCs w:val="22"/>
              </w:rPr>
              <w:br/>
              <w:t>29.软件必须具备独立的版权，投标时必须提供《计算机著作权登记证书》。</w:t>
            </w:r>
            <w:r w:rsidRPr="00564EE0">
              <w:rPr>
                <w:rFonts w:ascii="宋体" w:hAnsi="宋体" w:cs="宋体" w:hint="eastAsia"/>
                <w:kern w:val="0"/>
                <w:sz w:val="22"/>
                <w:szCs w:val="22"/>
              </w:rPr>
              <w:br/>
              <w:t>30.所投软件厂家是教育部产学合作协同育人项目的合作伙伴，方便提供后期产学研协同育人校企合作服务。</w:t>
            </w:r>
            <w:r w:rsidRPr="00564EE0">
              <w:rPr>
                <w:rFonts w:ascii="宋体" w:hAnsi="宋体" w:cs="宋体" w:hint="eastAsia"/>
                <w:kern w:val="0"/>
                <w:sz w:val="22"/>
                <w:szCs w:val="22"/>
              </w:rPr>
              <w:br/>
              <w:t>31.必须提供该产品制造商针对此项目的授权书原件及原厂售后服务承诺函原件。</w:t>
            </w:r>
            <w:r w:rsidRPr="00564EE0">
              <w:rPr>
                <w:rFonts w:ascii="宋体" w:hAnsi="宋体" w:cs="宋体" w:hint="eastAsia"/>
                <w:kern w:val="0"/>
                <w:sz w:val="22"/>
                <w:szCs w:val="22"/>
              </w:rPr>
              <w:br/>
              <w:t>32.本次采购要求提供成熟软件系统，要求提供产品现场演示测试功能。</w:t>
            </w:r>
            <w:r w:rsidRPr="00564EE0">
              <w:rPr>
                <w:rFonts w:ascii="宋体" w:hAnsi="宋体" w:cs="宋体" w:hint="eastAsia"/>
                <w:kern w:val="0"/>
                <w:sz w:val="22"/>
                <w:szCs w:val="22"/>
              </w:rPr>
              <w:br/>
            </w:r>
            <w:r w:rsidRPr="00564EE0">
              <w:rPr>
                <w:rFonts w:ascii="宋体" w:hAnsi="宋体" w:cs="宋体" w:hint="eastAsia"/>
                <w:color w:val="FF0000"/>
                <w:kern w:val="0"/>
                <w:sz w:val="22"/>
                <w:szCs w:val="22"/>
              </w:rPr>
              <w:t>★33.终身7*24小时原厂售后服务，提供三年免费升级，终身技术维护，提供1-3天现场辅助授课培训服务。</w:t>
            </w:r>
          </w:p>
        </w:tc>
        <w:tc>
          <w:tcPr>
            <w:tcW w:w="1276" w:type="dxa"/>
            <w:tcBorders>
              <w:top w:val="nil"/>
              <w:left w:val="nil"/>
              <w:bottom w:val="single" w:sz="4" w:space="0" w:color="auto"/>
              <w:right w:val="single" w:sz="4" w:space="0" w:color="auto"/>
            </w:tcBorders>
            <w:shd w:val="clear" w:color="auto" w:fill="auto"/>
            <w:vAlign w:val="center"/>
            <w:hideMark/>
          </w:tcPr>
          <w:p w14:paraId="6C5CACC6" w14:textId="77777777" w:rsidR="00B578E6" w:rsidRPr="00564EE0" w:rsidRDefault="00B578E6" w:rsidP="004B28BD">
            <w:pPr>
              <w:widowControl/>
              <w:jc w:val="center"/>
              <w:rPr>
                <w:rFonts w:ascii="宋体" w:hAnsi="宋体" w:cs="宋体"/>
                <w:kern w:val="0"/>
                <w:sz w:val="22"/>
                <w:szCs w:val="22"/>
              </w:rPr>
            </w:pPr>
            <w:proofErr w:type="gramStart"/>
            <w:r w:rsidRPr="00564EE0">
              <w:rPr>
                <w:rFonts w:ascii="宋体" w:hAnsi="宋体" w:cs="宋体" w:hint="eastAsia"/>
                <w:kern w:val="0"/>
                <w:sz w:val="22"/>
                <w:szCs w:val="22"/>
              </w:rPr>
              <w:lastRenderedPageBreak/>
              <w:t>浙科软件</w:t>
            </w:r>
            <w:proofErr w:type="gramEnd"/>
            <w:r w:rsidRPr="00564EE0">
              <w:rPr>
                <w:rFonts w:ascii="宋体" w:hAnsi="宋体" w:cs="宋体" w:hint="eastAsia"/>
                <w:kern w:val="0"/>
                <w:sz w:val="22"/>
                <w:szCs w:val="22"/>
              </w:rPr>
              <w:t>、杭州像鱼、厦门网中网</w:t>
            </w:r>
          </w:p>
        </w:tc>
        <w:tc>
          <w:tcPr>
            <w:tcW w:w="709" w:type="dxa"/>
            <w:tcBorders>
              <w:top w:val="nil"/>
              <w:left w:val="nil"/>
              <w:bottom w:val="single" w:sz="4" w:space="0" w:color="auto"/>
              <w:right w:val="single" w:sz="4" w:space="0" w:color="auto"/>
            </w:tcBorders>
            <w:shd w:val="clear" w:color="auto" w:fill="auto"/>
            <w:vAlign w:val="center"/>
            <w:hideMark/>
          </w:tcPr>
          <w:p w14:paraId="3A5D1BEB" w14:textId="77777777" w:rsidR="00B578E6" w:rsidRPr="00564EE0" w:rsidRDefault="00B578E6" w:rsidP="004B28BD">
            <w:pPr>
              <w:widowControl/>
              <w:jc w:val="center"/>
              <w:rPr>
                <w:rFonts w:ascii="宋体" w:hAnsi="宋体" w:cs="宋体"/>
                <w:kern w:val="0"/>
                <w:sz w:val="22"/>
                <w:szCs w:val="22"/>
              </w:rPr>
            </w:pPr>
            <w:r w:rsidRPr="00564EE0">
              <w:rPr>
                <w:rFonts w:ascii="宋体" w:hAnsi="宋体" w:cs="宋体" w:hint="eastAsia"/>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hideMark/>
          </w:tcPr>
          <w:p w14:paraId="2104E71B" w14:textId="77777777" w:rsidR="00B578E6" w:rsidRPr="00564EE0" w:rsidRDefault="00B578E6" w:rsidP="004B28BD">
            <w:pPr>
              <w:widowControl/>
              <w:jc w:val="center"/>
              <w:rPr>
                <w:rFonts w:ascii="宋体" w:hAnsi="宋体" w:cs="宋体"/>
                <w:kern w:val="0"/>
                <w:sz w:val="22"/>
                <w:szCs w:val="22"/>
              </w:rPr>
            </w:pPr>
            <w:r w:rsidRPr="00564EE0">
              <w:rPr>
                <w:rFonts w:ascii="宋体" w:hAnsi="宋体" w:cs="宋体" w:hint="eastAsia"/>
                <w:kern w:val="0"/>
                <w:sz w:val="22"/>
                <w:szCs w:val="22"/>
              </w:rPr>
              <w:t>1</w:t>
            </w:r>
          </w:p>
        </w:tc>
      </w:tr>
    </w:tbl>
    <w:p w14:paraId="791C6505" w14:textId="77777777" w:rsidR="00B578E6" w:rsidRDefault="00B578E6" w:rsidP="00B578E6">
      <w:pPr>
        <w:widowControl/>
        <w:spacing w:line="360" w:lineRule="auto"/>
        <w:rPr>
          <w:rFonts w:ascii="仿宋" w:eastAsia="仿宋" w:hAnsi="仿宋" w:cs="仿宋"/>
          <w:color w:val="FF0000"/>
          <w:kern w:val="0"/>
          <w:sz w:val="28"/>
          <w:szCs w:val="28"/>
        </w:rPr>
      </w:pPr>
      <w:r w:rsidRPr="00884374">
        <w:rPr>
          <w:rFonts w:ascii="仿宋" w:eastAsia="仿宋" w:hAnsi="仿宋" w:cs="仿宋" w:hint="eastAsia"/>
          <w:color w:val="FF0000"/>
          <w:kern w:val="0"/>
          <w:sz w:val="28"/>
          <w:szCs w:val="28"/>
        </w:rPr>
        <w:lastRenderedPageBreak/>
        <w:t>注：</w:t>
      </w:r>
    </w:p>
    <w:p w14:paraId="11224598" w14:textId="6AD499C7" w:rsidR="00B578E6" w:rsidRPr="00B578E6" w:rsidRDefault="00B578E6" w:rsidP="00B578E6">
      <w:pPr>
        <w:widowControl/>
        <w:spacing w:line="360" w:lineRule="auto"/>
        <w:rPr>
          <w:rFonts w:ascii="仿宋" w:eastAsia="仿宋" w:hAnsi="仿宋" w:cs="仿宋"/>
          <w:color w:val="FF0000"/>
          <w:kern w:val="0"/>
          <w:sz w:val="28"/>
          <w:szCs w:val="28"/>
        </w:rPr>
      </w:pPr>
      <w:r w:rsidRPr="00B578E6">
        <w:rPr>
          <w:rFonts w:ascii="仿宋" w:eastAsia="仿宋" w:hAnsi="仿宋" w:cs="仿宋" w:hint="eastAsia"/>
          <w:color w:val="FF0000"/>
          <w:kern w:val="0"/>
          <w:sz w:val="28"/>
          <w:szCs w:val="28"/>
        </w:rPr>
        <w:t>①参数</w:t>
      </w:r>
      <w:proofErr w:type="gramStart"/>
      <w:r w:rsidRPr="00B578E6">
        <w:rPr>
          <w:rFonts w:ascii="仿宋" w:eastAsia="仿宋" w:hAnsi="仿宋" w:cs="仿宋" w:hint="eastAsia"/>
          <w:color w:val="FF0000"/>
          <w:kern w:val="0"/>
          <w:sz w:val="28"/>
          <w:szCs w:val="28"/>
        </w:rPr>
        <w:t>中标星项为</w:t>
      </w:r>
      <w:proofErr w:type="gramEnd"/>
      <w:r w:rsidRPr="00B578E6">
        <w:rPr>
          <w:rFonts w:ascii="仿宋" w:eastAsia="仿宋" w:hAnsi="仿宋" w:cs="仿宋" w:hint="eastAsia"/>
          <w:color w:val="FF0000"/>
          <w:kern w:val="0"/>
          <w:sz w:val="28"/>
          <w:szCs w:val="28"/>
        </w:rPr>
        <w:t>必须满足项。</w:t>
      </w:r>
    </w:p>
    <w:p w14:paraId="422F68F0" w14:textId="3FED6401" w:rsidR="00B578E6" w:rsidRPr="00884374" w:rsidRDefault="00B578E6" w:rsidP="00B578E6">
      <w:pPr>
        <w:widowControl/>
        <w:spacing w:line="360" w:lineRule="auto"/>
        <w:rPr>
          <w:rFonts w:ascii="仿宋" w:eastAsia="仿宋" w:hAnsi="仿宋" w:cs="仿宋"/>
          <w:color w:val="FF0000"/>
          <w:kern w:val="0"/>
          <w:sz w:val="28"/>
          <w:szCs w:val="28"/>
        </w:rPr>
      </w:pPr>
      <w:r w:rsidRPr="00B578E6">
        <w:rPr>
          <w:rFonts w:ascii="仿宋" w:eastAsia="仿宋" w:hAnsi="仿宋" w:cs="仿宋" w:hint="eastAsia"/>
          <w:color w:val="FF0000"/>
          <w:kern w:val="0"/>
          <w:sz w:val="28"/>
          <w:szCs w:val="28"/>
        </w:rPr>
        <w:t>②开标现场报价单位需现场演示相应软件各项参数功能。</w:t>
      </w:r>
    </w:p>
    <w:p w14:paraId="47A0F2A8" w14:textId="3CDC001F" w:rsidR="00DF5BD4" w:rsidRPr="00B578E6" w:rsidRDefault="00B578E6">
      <w:r w:rsidRPr="00B578E6">
        <w:rPr>
          <w:rFonts w:ascii="仿宋" w:eastAsia="仿宋" w:hAnsi="仿宋" w:cs="仿宋" w:hint="eastAsia"/>
          <w:color w:val="FF0000"/>
          <w:sz w:val="28"/>
          <w:szCs w:val="28"/>
        </w:rPr>
        <w:t>③</w:t>
      </w:r>
      <w:r w:rsidRPr="00445A2B">
        <w:rPr>
          <w:rFonts w:ascii="仿宋" w:eastAsia="仿宋" w:hAnsi="仿宋" w:cs="仿宋" w:hint="eastAsia"/>
          <w:color w:val="FF0000"/>
          <w:sz w:val="28"/>
          <w:szCs w:val="28"/>
        </w:rPr>
        <w:t>清单中的参考</w:t>
      </w:r>
      <w:proofErr w:type="gramStart"/>
      <w:r w:rsidRPr="00445A2B">
        <w:rPr>
          <w:rFonts w:ascii="仿宋" w:eastAsia="仿宋" w:hAnsi="仿宋" w:cs="仿宋" w:hint="eastAsia"/>
          <w:color w:val="FF0000"/>
          <w:sz w:val="28"/>
          <w:szCs w:val="28"/>
        </w:rPr>
        <w:t>品牌仅</w:t>
      </w:r>
      <w:proofErr w:type="gramEnd"/>
      <w:r w:rsidRPr="00445A2B">
        <w:rPr>
          <w:rFonts w:ascii="仿宋" w:eastAsia="仿宋" w:hAnsi="仿宋" w:cs="仿宋" w:hint="eastAsia"/>
          <w:color w:val="FF0000"/>
          <w:sz w:val="28"/>
          <w:szCs w:val="28"/>
        </w:rPr>
        <w:t>作为参考，不作为投标要求，投标单位投标品牌不限于且不得低于参考品牌档次。</w:t>
      </w:r>
    </w:p>
    <w:sectPr w:rsidR="00DF5BD4" w:rsidRPr="00B578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2148" w14:textId="77777777" w:rsidR="00E46129" w:rsidRDefault="00E46129" w:rsidP="00B578E6">
      <w:r>
        <w:separator/>
      </w:r>
    </w:p>
  </w:endnote>
  <w:endnote w:type="continuationSeparator" w:id="0">
    <w:p w14:paraId="22E1A3B6" w14:textId="77777777" w:rsidR="00E46129" w:rsidRDefault="00E46129" w:rsidP="00B5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7BBC" w14:textId="77777777" w:rsidR="00E46129" w:rsidRDefault="00E46129" w:rsidP="00B578E6">
      <w:r>
        <w:separator/>
      </w:r>
    </w:p>
  </w:footnote>
  <w:footnote w:type="continuationSeparator" w:id="0">
    <w:p w14:paraId="31EF0D74" w14:textId="77777777" w:rsidR="00E46129" w:rsidRDefault="00E46129" w:rsidP="00B57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43"/>
    <w:rsid w:val="00504636"/>
    <w:rsid w:val="00893B43"/>
    <w:rsid w:val="00B578E6"/>
    <w:rsid w:val="00B80CE5"/>
    <w:rsid w:val="00DF5BD4"/>
    <w:rsid w:val="00E46129"/>
    <w:rsid w:val="00F34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D8BE9"/>
  <w15:chartTrackingRefBased/>
  <w15:docId w15:val="{75A99F9C-0AB3-43FA-9185-124CD84D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578E6"/>
    <w:pPr>
      <w:widowControl w:val="0"/>
      <w:jc w:val="both"/>
    </w:pPr>
    <w:rPr>
      <w:rFonts w:ascii="Times New Roman" w:eastAsia="宋体" w:hAnsi="Times New Roman" w:cs="Times New Roman"/>
      <w:szCs w:val="20"/>
    </w:rPr>
  </w:style>
  <w:style w:type="paragraph" w:styleId="2">
    <w:name w:val="heading 2"/>
    <w:basedOn w:val="a"/>
    <w:next w:val="a"/>
    <w:link w:val="20"/>
    <w:uiPriority w:val="9"/>
    <w:semiHidden/>
    <w:unhideWhenUsed/>
    <w:qFormat/>
    <w:rsid w:val="00B578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8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578E6"/>
    <w:rPr>
      <w:sz w:val="18"/>
      <w:szCs w:val="18"/>
    </w:rPr>
  </w:style>
  <w:style w:type="paragraph" w:styleId="a5">
    <w:name w:val="footer"/>
    <w:basedOn w:val="a"/>
    <w:link w:val="a6"/>
    <w:uiPriority w:val="99"/>
    <w:unhideWhenUsed/>
    <w:rsid w:val="00B578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578E6"/>
    <w:rPr>
      <w:sz w:val="18"/>
      <w:szCs w:val="18"/>
    </w:rPr>
  </w:style>
  <w:style w:type="character" w:customStyle="1" w:styleId="20">
    <w:name w:val="标题 2 字符"/>
    <w:basedOn w:val="a0"/>
    <w:link w:val="2"/>
    <w:uiPriority w:val="9"/>
    <w:semiHidden/>
    <w:rsid w:val="00B578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2022-06-06T02:00:00Z</dcterms:created>
  <dcterms:modified xsi:type="dcterms:W3CDTF">2022-06-06T02:24:00Z</dcterms:modified>
</cp:coreProperties>
</file>