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Hans"/>
        </w:rPr>
        <w:t>安徽信息工程学院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校园外卖优选一站式智慧配送服务需求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kern w:val="2"/>
          <w:sz w:val="28"/>
          <w:szCs w:val="28"/>
          <w:lang w:eastAsia="zh-CN" w:bidi="ar-SA"/>
        </w:rPr>
        <w:t>一、</w:t>
      </w: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项目内容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以校内食堂、校内超市、小微餐饮店为试点，计划以外卖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平台为实训基地，在校大学生为运营主体，推出校园外卖服务，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建设宿舍外卖柜，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建立“大学生外卖服务站”，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实现师生线上点餐及配送（外卖）、线上预定（自取或堂食）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解决我校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外卖最后一公里配送问题。</w:t>
      </w:r>
    </w:p>
    <w:p>
      <w:pPr>
        <w:pStyle w:val="23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投标人资格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（一）外卖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基本资格条件（社会主体）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（1）具有独立承担民事责任的能力；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（2）具有良好的商业信誉和健全的财务会计制度；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（4）有依法缴纳税收和社会保障资金的良好记录；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（5）参加政府采购活动前三年内，在经营活动中没有重大违法记录；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（6）法律、行政法规规定的其他条件。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（二）外卖服务平台供应商经营范围及拟投标服务符合本次要求，具有与本次投标服务相应的经营、代理（经销）资质，运营及配送团队应为我校在校大学生，并能指导大学生运营团队全程参与并完成本项目；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三、项目需求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（一）合同期限及履约保证金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中标人需与学校、餐饮单位签订三方协议，服务期为一年，中标人需缴纳履约保证金，若中标人在合同期限内违反合同规定约定，学校有权从履约保证金中自行扣除违约金、损失费用。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配送区域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配送区域限于宿舍楼宇指定区域，不得进入宿舍，教学区、图书馆、体育馆均为非配送区域。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外卖平台费用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平台服务费不得高于订单金额的15%；配送费不得高于1.5元/单，不得收取物品滞留宿舍智能外卖柜费用，不得以任何形式收取消费者二次配送费用。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（四）“大学生外卖服务站”场地建设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提供校内外外卖配送场地，外卖服务平台公司需对场地进行建设“外卖中转站”，中转区域系统应与派单及智能货架系统匹配相互衔接，对货物进行二次分拣处理、消毒、包装、封贴、配送。中心内部应设有：暂存区、拣货区、包装区、货架区、出货区和办公区。建设标准符合疫情防控常态化“零接触”要求及食品卫生安全要求。投标人在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投标时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场地建设装修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设计方案、实施效果图及装修金额预算清单（需有具备资质的工程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造价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单位盖章）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leftChars="200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（五）宿舍区外卖取餐柜建设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1.每栋宿舍楼门口均建设一台智能取餐货架及常规货架，建设标准如下：</w:t>
      </w:r>
    </w:p>
    <w:tbl>
      <w:tblPr>
        <w:tblStyle w:val="12"/>
        <w:tblpPr w:leftFromText="180" w:rightFromText="180" w:vertAnchor="text" w:horzAnchor="page" w:tblpX="1995" w:tblpY="25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20"/>
        <w:gridCol w:w="1215"/>
        <w:gridCol w:w="1455"/>
        <w:gridCol w:w="1665"/>
        <w:gridCol w:w="2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可容纳人数/人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智能货架/台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常规货架/台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外卖取餐柜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宿舍楼外立面平台/内庭院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A35（在建）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总计（人数）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2.外卖取餐柜的材质应对人体安全无害。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3.外卖取餐柜应无异味，内表面应光滑易清洁，不易藏污纳垢。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4.外卖取餐柜每日至少应清洁 2 次，每日应至少消毒 1 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（六）外卖服务平台公司提供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配套设备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如云</w:t>
      </w:r>
      <w:r>
        <w:rPr>
          <w:rFonts w:hint="default" w:ascii="仿宋" w:hAnsi="仿宋" w:eastAsia="仿宋" w:cs="仿宋"/>
          <w:sz w:val="28"/>
          <w:szCs w:val="28"/>
          <w:lang w:val="en-US" w:eastAsia="zh-Hans"/>
        </w:rPr>
        <w:t>餐厅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点餐设备、外卖订单出票机、外卖播报系统、配送车、配送箱、取餐架等。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其中配送设备包含自行车、配送箱等。如用电动自行车配送，电动自行车应符合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GB17761-2018《电动自行车安全技术规范》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的要求。如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采用配送箱配送，配送箱应符合以下要求：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配送箱的材质应对人体安全无害；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配送箱应防雨防尘，易于运输和携带；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配送箱内外表面应干净无破损，易清洁，不得有附着物，不得有油（汤）渍、泡沫和异味；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配送箱每日应清洁、消毒。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（七）外卖服务平台公司提供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配套物料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安徽信息工程学院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统一标识、</w:t>
      </w:r>
      <w:r>
        <w:rPr>
          <w:rFonts w:hint="default" w:ascii="仿宋" w:hAnsi="仿宋" w:eastAsia="仿宋" w:cs="仿宋"/>
          <w:sz w:val="28"/>
          <w:szCs w:val="28"/>
          <w:lang w:val="en-US" w:eastAsia="zh-Hans"/>
        </w:rPr>
        <w:t>餐厅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展示物料、校内宣传物料、餐贴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、食安封签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（八）外卖服务平台公司提供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配套方案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校内配送路线报备、试点</w:t>
      </w:r>
      <w:r>
        <w:rPr>
          <w:rFonts w:hint="default" w:ascii="仿宋" w:hAnsi="仿宋" w:eastAsia="仿宋" w:cs="仿宋"/>
          <w:sz w:val="28"/>
          <w:szCs w:val="28"/>
          <w:lang w:val="en-US" w:eastAsia="zh-Hans"/>
        </w:rPr>
        <w:t>餐厅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运营方案、外卖餐盒及包装推荐、配送人员报备方案、</w:t>
      </w:r>
      <w:r>
        <w:rPr>
          <w:rFonts w:hint="default" w:ascii="仿宋" w:hAnsi="仿宋" w:eastAsia="仿宋" w:cs="仿宋"/>
          <w:sz w:val="28"/>
          <w:szCs w:val="28"/>
          <w:lang w:val="en-US" w:eastAsia="zh-Hans"/>
        </w:rPr>
        <w:t>餐厅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人员外卖培训方案等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（九）外卖服务平台公司管理配送团队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管理、配送人员仅为校内学生，不得使用校外人员。校内配送人员工应持卫生主管部门颁发的有效的体检健康证明，应经过专业知识和安全知识培训，且经考核合格后方可上岗。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外卖服务平台公司不得配送凉菜、生鲜冷食、冷加工糕点（如含奶油糕点、提拉米苏、芝士蛋糕等）、预拌沙拉等高风险品种及法律法规禁止经营的食品与商品。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5" w:h="16840"/>
          <w:pgMar w:top="1408" w:right="1132" w:bottom="400" w:left="1425" w:header="0" w:footer="0" w:gutter="0"/>
          <w:cols w:space="720" w:num="1"/>
        </w:sectPr>
      </w:pP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（十一）服务规范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1.接餐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（1）接到外卖骑手送达的餐品时，分拣员应将网络餐品的订单信息采集到配送服务系统。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（2）分拣员应核实订单信息中骑手的取餐时间，对取餐时间超过 1 小时的餐品分拣员应拒收。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（3）分拣员应检查餐品的包装外观是否存在泄漏和破损，并核实餐品订单来源、商家信息、配送时长、订单地址。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（4）餐品存在泄漏、破损或地址有误时，分拣员应立即通知订餐人，与订餐人协商解决方案。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2.分拣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（1）分拣员应按照宿舍楼地址对餐品进行分类。分类过程中如发现餐品存在泄漏、破损或地址有误，应立即通知订餐人，与订餐人协商解决方案。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（2）分拣员应将分类好的网络餐品妥善放入标识清晰的配送箱中。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（3）配送员应在校园外卖优选一站式智慧配送系统中更改餐品状态，输入配送员的姓名和联系方式以便追溯。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3.转运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（1）配送员将分类好的网络餐品转运到距离最近的智能取餐柜。转运过程中应采取必要的防尘、防雨措施，防止转送过程中可能对餐品的污损。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（2）对有保温、保鲜、冷藏或冷冻等特殊要求的餐品，应采取能保证餐品特殊要求的配送措施。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（3）配送员骑电动自行车配送时应佩戴头盔，骑行速度应符合学校相关规定，骑行过程中不应有单手骑行、打电话、抽烟等不安全行为。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4.配送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（1）配送员将订餐人的手机号码输入智能取餐柜，并将取餐验证码发送到订餐人手机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（2）智能取餐柜开柜后，配送员应确认柜内无污渍或明显异物后方可将餐品放入柜，并关闭柜门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（3）配送员应通过短信或者电话提醒订餐人在 1 小时内取餐，并告知延时取餐所引起的食品安全风险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（4）配送员应及时在校园外卖优选一站式智慧配送系统中更新餐品状态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5.处置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对存放在外卖取餐柜超过2小时未取的餐品，配送员应将餐品取出并送回到大学生外卖服务站，由大学生外卖服务站统一处理。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（十二）服务质量控制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1.校园外卖优选一站式智慧配送的服务质量指标如下：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（1）订单送达率应不低于 98%；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（2）订单准时率应不低于 90%；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（3）平均配送时长应不超过 60 分钟。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 不可抗力或其他不可归责于校园外卖配送服务站的因素除外。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2.校园外卖优选一站式智慧配送应为用户提供线上线下投诉途径，投诉应在 24 小时内回复，七个工作日内反馈 处理结果，投诉处理结案率应不低于95%。对不满意处理结果的，应积极协调处理。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3.校园外卖优选一站式智慧配送应建立配送服务异常、突发事件处置机制。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4.校园外卖优选一站式智慧配送应建立服务质量评价机制，宜采取线上评价、问卷调查等方式，获取用户及相关方的意见和建议，根据收集的意见和建议，不断改进和完善，实现持续改进。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（十三）财务结算方式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4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食堂餐费收入需在T+1日转入学校指定的餐费收款账户，其他消费收入转入各单位指定收款账户。</w:t>
      </w:r>
      <w:r>
        <w:rPr>
          <w:rFonts w:hint="eastAsia" w:ascii="仿宋" w:hAnsi="仿宋" w:eastAsia="仿宋" w:cs="仿宋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 xml:space="preserve">     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17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黑体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840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left"/>
    </w:pPr>
  </w:p>
  <w:p>
    <w:pPr>
      <w:pStyle w:val="10"/>
      <w:pBdr>
        <w:bottom w:val="none" w:color="auto" w:sz="0" w:space="1"/>
      </w:pBdr>
      <w:jc w:val="left"/>
    </w:pPr>
    <w:r>
      <w:rPr>
        <w:rFonts w:hint="eastAsia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8C7B0"/>
    <w:multiLevelType w:val="singleLevel"/>
    <w:tmpl w:val="BE08C7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0EDE2D"/>
    <w:multiLevelType w:val="singleLevel"/>
    <w:tmpl w:val="7E0EDE2D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mEzNTMwZDk4ZDNjNmVlYTQyMGNhOGI1ZTNhNTQifQ=="/>
  </w:docVars>
  <w:rsids>
    <w:rsidRoot w:val="00793059"/>
    <w:rsid w:val="000963EA"/>
    <w:rsid w:val="000D59AF"/>
    <w:rsid w:val="001213A7"/>
    <w:rsid w:val="001D0EF1"/>
    <w:rsid w:val="00264EE9"/>
    <w:rsid w:val="002669D1"/>
    <w:rsid w:val="002820F3"/>
    <w:rsid w:val="002C24DB"/>
    <w:rsid w:val="00307D0D"/>
    <w:rsid w:val="00325829"/>
    <w:rsid w:val="00342B68"/>
    <w:rsid w:val="003700E2"/>
    <w:rsid w:val="00380281"/>
    <w:rsid w:val="003829D9"/>
    <w:rsid w:val="003D1C0B"/>
    <w:rsid w:val="003D354D"/>
    <w:rsid w:val="003D4BDA"/>
    <w:rsid w:val="003D5619"/>
    <w:rsid w:val="00494D7E"/>
    <w:rsid w:val="004962E6"/>
    <w:rsid w:val="005124A1"/>
    <w:rsid w:val="00514A78"/>
    <w:rsid w:val="0054337E"/>
    <w:rsid w:val="00546452"/>
    <w:rsid w:val="0055794E"/>
    <w:rsid w:val="005C5D5F"/>
    <w:rsid w:val="005D54CB"/>
    <w:rsid w:val="006428DB"/>
    <w:rsid w:val="006563F5"/>
    <w:rsid w:val="006570EF"/>
    <w:rsid w:val="00676151"/>
    <w:rsid w:val="0067789B"/>
    <w:rsid w:val="006E6645"/>
    <w:rsid w:val="006F1190"/>
    <w:rsid w:val="006F4CD1"/>
    <w:rsid w:val="006F7E34"/>
    <w:rsid w:val="00704351"/>
    <w:rsid w:val="007065AF"/>
    <w:rsid w:val="00781C4C"/>
    <w:rsid w:val="00793059"/>
    <w:rsid w:val="007B40AB"/>
    <w:rsid w:val="007D37A4"/>
    <w:rsid w:val="007E4495"/>
    <w:rsid w:val="00801B78"/>
    <w:rsid w:val="0085290E"/>
    <w:rsid w:val="008847D0"/>
    <w:rsid w:val="00886D0F"/>
    <w:rsid w:val="00971003"/>
    <w:rsid w:val="00975AB8"/>
    <w:rsid w:val="00983319"/>
    <w:rsid w:val="00991B71"/>
    <w:rsid w:val="009B039C"/>
    <w:rsid w:val="009B6BA1"/>
    <w:rsid w:val="009C0AFD"/>
    <w:rsid w:val="009D1DDC"/>
    <w:rsid w:val="00A00E5E"/>
    <w:rsid w:val="00A21723"/>
    <w:rsid w:val="00A44A13"/>
    <w:rsid w:val="00A57D38"/>
    <w:rsid w:val="00A8620F"/>
    <w:rsid w:val="00B11A14"/>
    <w:rsid w:val="00B370B4"/>
    <w:rsid w:val="00B9029A"/>
    <w:rsid w:val="00BB09CD"/>
    <w:rsid w:val="00C01A46"/>
    <w:rsid w:val="00C23E86"/>
    <w:rsid w:val="00C26A34"/>
    <w:rsid w:val="00C63464"/>
    <w:rsid w:val="00CB043E"/>
    <w:rsid w:val="00CB4972"/>
    <w:rsid w:val="00CD77BC"/>
    <w:rsid w:val="00D42ECC"/>
    <w:rsid w:val="00D43CF3"/>
    <w:rsid w:val="00D51B10"/>
    <w:rsid w:val="00D91FF7"/>
    <w:rsid w:val="00DA57F1"/>
    <w:rsid w:val="00DC2E30"/>
    <w:rsid w:val="00DD3083"/>
    <w:rsid w:val="00DF3B44"/>
    <w:rsid w:val="00DF61E1"/>
    <w:rsid w:val="00E713CE"/>
    <w:rsid w:val="00E72DD9"/>
    <w:rsid w:val="00E93046"/>
    <w:rsid w:val="00EA7447"/>
    <w:rsid w:val="00EA7799"/>
    <w:rsid w:val="00FB0F38"/>
    <w:rsid w:val="00FB761A"/>
    <w:rsid w:val="00FC16B0"/>
    <w:rsid w:val="02383240"/>
    <w:rsid w:val="046E1AB5"/>
    <w:rsid w:val="048D05DC"/>
    <w:rsid w:val="08BB02B8"/>
    <w:rsid w:val="0CEE6C27"/>
    <w:rsid w:val="0DC06735"/>
    <w:rsid w:val="119560A4"/>
    <w:rsid w:val="12B807F4"/>
    <w:rsid w:val="13040C49"/>
    <w:rsid w:val="135B77EB"/>
    <w:rsid w:val="19CE6114"/>
    <w:rsid w:val="19FD44CD"/>
    <w:rsid w:val="1A343879"/>
    <w:rsid w:val="1AF41FAA"/>
    <w:rsid w:val="1B602627"/>
    <w:rsid w:val="207F138B"/>
    <w:rsid w:val="237306AE"/>
    <w:rsid w:val="23B762F3"/>
    <w:rsid w:val="23EB6A4A"/>
    <w:rsid w:val="2555061C"/>
    <w:rsid w:val="259F0597"/>
    <w:rsid w:val="26D14BAB"/>
    <w:rsid w:val="27210DA0"/>
    <w:rsid w:val="27BF4FA8"/>
    <w:rsid w:val="2E1E6937"/>
    <w:rsid w:val="30352594"/>
    <w:rsid w:val="318D3D61"/>
    <w:rsid w:val="332659FB"/>
    <w:rsid w:val="360503B0"/>
    <w:rsid w:val="36F9EBCA"/>
    <w:rsid w:val="37A20F50"/>
    <w:rsid w:val="39636F14"/>
    <w:rsid w:val="39C97A9D"/>
    <w:rsid w:val="3A3872BC"/>
    <w:rsid w:val="3E3B2413"/>
    <w:rsid w:val="480F2051"/>
    <w:rsid w:val="482A1362"/>
    <w:rsid w:val="48965ED0"/>
    <w:rsid w:val="4A4C0CA0"/>
    <w:rsid w:val="4C293B56"/>
    <w:rsid w:val="5BB84932"/>
    <w:rsid w:val="5D907D80"/>
    <w:rsid w:val="5FBB5E55"/>
    <w:rsid w:val="5FFEC28F"/>
    <w:rsid w:val="62361AD3"/>
    <w:rsid w:val="680B78E9"/>
    <w:rsid w:val="693D07DD"/>
    <w:rsid w:val="6CCF05DC"/>
    <w:rsid w:val="7325045C"/>
    <w:rsid w:val="734B605D"/>
    <w:rsid w:val="760F188F"/>
    <w:rsid w:val="76B81A86"/>
    <w:rsid w:val="76C90826"/>
    <w:rsid w:val="7F0F5AB9"/>
    <w:rsid w:val="7FE85F99"/>
    <w:rsid w:val="7F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 w:afterLines="0"/>
    </w:pPr>
  </w:style>
  <w:style w:type="paragraph" w:styleId="7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1">
    <w:name w:val="纯文本 Char1"/>
    <w:basedOn w:val="14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2">
    <w:name w:val="批注框文本 Char"/>
    <w:basedOn w:val="14"/>
    <w:link w:val="8"/>
    <w:semiHidden/>
    <w:qFormat/>
    <w:uiPriority w:val="99"/>
    <w:rPr>
      <w:kern w:val="2"/>
      <w:sz w:val="18"/>
      <w:szCs w:val="18"/>
    </w:rPr>
  </w:style>
  <w:style w:type="paragraph" w:customStyle="1" w:styleId="23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pubdate-day"/>
    <w:basedOn w:val="14"/>
    <w:qFormat/>
    <w:uiPriority w:val="0"/>
    <w:rPr>
      <w:shd w:val="clear" w:fill="F2F2F2"/>
    </w:rPr>
  </w:style>
  <w:style w:type="character" w:customStyle="1" w:styleId="25">
    <w:name w:val="item-name"/>
    <w:basedOn w:val="14"/>
    <w:qFormat/>
    <w:uiPriority w:val="0"/>
  </w:style>
  <w:style w:type="character" w:customStyle="1" w:styleId="26">
    <w:name w:val="item-name1"/>
    <w:basedOn w:val="14"/>
    <w:qFormat/>
    <w:uiPriority w:val="0"/>
  </w:style>
  <w:style w:type="character" w:customStyle="1" w:styleId="27">
    <w:name w:val="pubdate-month"/>
    <w:basedOn w:val="14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1171</Words>
  <Characters>1243</Characters>
  <Lines>29</Lines>
  <Paragraphs>8</Paragraphs>
  <TotalTime>1</TotalTime>
  <ScaleCrop>false</ScaleCrop>
  <LinksUpToDate>false</LinksUpToDate>
  <CharactersWithSpaces>1243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2021-04-16T14:37:00Z</dcterms:created>
  <dc:creator>nannan512</dc:creator>
  <cp:lastModifiedBy>张天宇</cp:lastModifiedBy>
  <cp:lastPrinted>2022-04-29T04:37:00Z</cp:lastPrinted>
  <dcterms:modified xsi:type="dcterms:W3CDTF">2022-08-10T09:48:12Z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256C49E45EA246D9BB5AAD8D5B860731</vt:lpwstr>
  </property>
</Properties>
</file>