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01F15" w14:textId="77777777" w:rsidR="00616703" w:rsidRDefault="00FC7C70">
      <w:pPr>
        <w:spacing w:afterLines="100" w:after="312" w:line="540" w:lineRule="exact"/>
        <w:jc w:val="center"/>
        <w:rPr>
          <w:lang w:val="zh-TW" w:eastAsia="zh-TW"/>
        </w:rPr>
      </w:pPr>
      <w:bookmarkStart w:id="0" w:name="_Toc229456846"/>
      <w:r>
        <w:rPr>
          <w:rFonts w:ascii="宋体" w:hAnsi="宋体" w:hint="eastAsia"/>
          <w:b/>
          <w:bCs/>
          <w:kern w:val="44"/>
          <w:sz w:val="44"/>
          <w:szCs w:val="44"/>
        </w:rPr>
        <w:t>技术要求</w:t>
      </w:r>
      <w:bookmarkEnd w:id="0"/>
    </w:p>
    <w:p w14:paraId="029BA06A" w14:textId="77777777" w:rsidR="00FC7C70" w:rsidRDefault="00FC7C70" w:rsidP="00FC7C70">
      <w:pPr>
        <w:pStyle w:val="1"/>
        <w:shd w:val="clear" w:color="auto" w:fill="auto"/>
        <w:spacing w:line="360" w:lineRule="auto"/>
        <w:ind w:firstLineChars="193" w:firstLine="465"/>
        <w:jc w:val="both"/>
        <w:rPr>
          <w:rFonts w:asciiTheme="minorEastAsia" w:eastAsiaTheme="minorEastAsia" w:hAnsiTheme="minorEastAsia"/>
          <w:b/>
          <w:bCs/>
          <w:color w:val="FF0000"/>
          <w:sz w:val="24"/>
          <w:szCs w:val="24"/>
        </w:rPr>
      </w:pPr>
      <w:r>
        <w:rPr>
          <w:rFonts w:asciiTheme="minorEastAsia" w:eastAsiaTheme="minorEastAsia" w:hAnsiTheme="minorEastAsia" w:hint="eastAsia"/>
          <w:b/>
          <w:bCs/>
          <w:color w:val="FF0000"/>
          <w:sz w:val="24"/>
          <w:szCs w:val="24"/>
        </w:rPr>
        <w:t>重要提示：</w:t>
      </w:r>
    </w:p>
    <w:p w14:paraId="2765A1E8"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1.以下《采购需求说明》及《采购需求一览表》所列内容为招标人所提采购需求，投标人应认真仔细研究，投标时应慎重选择相应的产品及技术参数、规格型号等进行投标。</w:t>
      </w:r>
    </w:p>
    <w:p w14:paraId="0100F8E2"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标有“*”的参数为实质性参数，必须满足并提供技术支持资料（技术支持资料以制造商公开发布的资料或检测机构出具的检测报告或招标文件明确要求的材料为准。若制造商公开发布的资料与检测机构出具的检测报告不一致，以检测机构出具的检测报告为准），否则，其投标无效。</w:t>
      </w:r>
    </w:p>
    <w:p w14:paraId="1D58B80A"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3.投标报价包括采购、运输、人工、安装、售后、验收、税费以及招投标过程中产生的相关费用等所有费用。</w:t>
      </w:r>
    </w:p>
    <w:p w14:paraId="6F992B7A"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4.本项目招标文件中 “投标文件格式”中内容应根据项目需要和评标办法规定填写；如不需要，则填写无。</w:t>
      </w:r>
    </w:p>
    <w:p w14:paraId="6225D67A"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5.中标人和招标人签订的合同应与招标文件中的采购合同一致，不得另行签订与采购合同相背离的其他合同。</w:t>
      </w:r>
    </w:p>
    <w:p w14:paraId="60A1DECF"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6.下列《采购需求一览表》中标注“▲”的产品，投标人在投标文件《主要中标标的承诺函》中填写名称、规格、型号、数量、单价等信息该承诺函经评标委员会评审认可后随评审结果一并公示，如投标文件中未提供、提供不全将可能导致投标无效。</w:t>
      </w:r>
      <w:bookmarkStart w:id="1" w:name="_Hlk33586079"/>
      <w:r>
        <w:rPr>
          <w:rFonts w:asciiTheme="minorEastAsia" w:eastAsiaTheme="minorEastAsia" w:hAnsiTheme="minorEastAsia" w:hint="eastAsia"/>
          <w:sz w:val="24"/>
          <w:szCs w:val="24"/>
        </w:rPr>
        <w:t>招标人（代理机构）在编制招标文件时必须将采购的主要产品标注“▲”。</w:t>
      </w:r>
      <w:bookmarkEnd w:id="1"/>
    </w:p>
    <w:p w14:paraId="3CED98E5"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招标公告与招标文件不符的，以招标文件为准。</w:t>
      </w:r>
    </w:p>
    <w:p w14:paraId="020F600A" w14:textId="77777777" w:rsidR="00FC7C70" w:rsidRDefault="00FC7C70" w:rsidP="00FC7C70">
      <w:pPr>
        <w:pStyle w:val="1"/>
        <w:shd w:val="clear" w:color="auto" w:fill="auto"/>
        <w:spacing w:line="360" w:lineRule="auto"/>
        <w:ind w:firstLineChars="193" w:firstLine="465"/>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一、采购需求说明：</w:t>
      </w:r>
    </w:p>
    <w:p w14:paraId="22E400C1"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1、本项目含采购、安装、电线电缆、配管、控制开关、管道预埋、室内机吊筋、外机设备基础、已施工部位吊顶拆除及恢复、内外机电源、税费、免费送货、免费安装调试、</w:t>
      </w:r>
      <w:r>
        <w:rPr>
          <w:rFonts w:asciiTheme="minorEastAsia" w:eastAsiaTheme="minorEastAsia" w:hAnsiTheme="minorEastAsia" w:hint="eastAsia"/>
          <w:b/>
          <w:bCs/>
          <w:sz w:val="24"/>
          <w:szCs w:val="24"/>
          <w:lang w:val="en-US"/>
        </w:rPr>
        <w:t>采取总价包干形式</w:t>
      </w:r>
      <w:r>
        <w:rPr>
          <w:rFonts w:asciiTheme="minorEastAsia" w:eastAsiaTheme="minorEastAsia" w:hAnsiTheme="minorEastAsia" w:hint="eastAsia"/>
          <w:sz w:val="24"/>
          <w:szCs w:val="24"/>
          <w:lang w:val="en-US"/>
        </w:rPr>
        <w:t>，由投标单位根据提供的空调安装图纸及现场勘查情况，核算全部所有费用，不少于6年质保等所有费用。</w:t>
      </w:r>
    </w:p>
    <w:p w14:paraId="1FFDAA88"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2、投标人应在招标人规定的时间踏勘施工建设现场，如投标人因未及时踏勘现场而导致的报价缺项漏项废标、或中标后无法完工，投标人自行承担一切后果。</w:t>
      </w:r>
    </w:p>
    <w:p w14:paraId="6183F9A6"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3、中标人须无条件配合装修单位进行同步施工，不得影响装修单位的施工进度，否则将承担一切责任。</w:t>
      </w:r>
    </w:p>
    <w:p w14:paraId="1F0D31C5"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4、投标人应保证提供的设备是完整齐全的全新合格产品，产品符合安全、节能和环保要求，满足图纸和清单要求。</w:t>
      </w:r>
    </w:p>
    <w:p w14:paraId="583B0B96"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5、措施项目不限于采购需求所列内容，施工单位应根据现场及实际情况综合考虑，决算时业主不承担任何费用。</w:t>
      </w:r>
    </w:p>
    <w:p w14:paraId="6C385C18"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6、未注明部分均按规范要求。</w:t>
      </w:r>
    </w:p>
    <w:p w14:paraId="4932066B"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7、投标人中标后须严格按施工图纸（含设计修改）所有工作量/规格/要求进行施工，按施工图纸（含设计修改）所有工作量/规格/要求包干，投标人根据图纸自行测算，施工过程中不得以任何理由要求采购人增加费用，报价包括所有税费等一切费用。 </w:t>
      </w:r>
    </w:p>
    <w:p w14:paraId="1F2D20E6"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8、投标单位现场踏勘，作出自己的判断结论和估价。投标人报价中如有漏项、漏算、少算等内容均视为投标人报价的技术策略并视为默认,中标后，在签订合同时和合同履约过程中，投标单位不得以不完全了解现场情况为由，提出任何形式的增加经费或索赔的要求。</w:t>
      </w:r>
    </w:p>
    <w:p w14:paraId="2153CBDB"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9、售后服务：维修响应时间：故障响应时间为 2 小时。如属质量问题，中标方须负责总体更换损坏的零部件，如检修人员不能排除故障，中标方应负责联系生产厂家派技术人员在故障响应 24 小时内到现场解决问题，其费用由中标方负责 。</w:t>
      </w:r>
    </w:p>
    <w:p w14:paraId="26C06228"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10、本次招标将图纸提供给潜在投标人，投标人自行核对，若本项目未列，且跟本项目安装有关的材料及安装，均由中标单位承担。本次招标范围包含室外机的设备基础、室内外电源、空调系统主机电缆部分、内机电源线部分、主机基础部分等一切涉及到的空调运行等设备及条件，供应商勘探现场，总价包干，后期不得调整。</w:t>
      </w:r>
    </w:p>
    <w:p w14:paraId="3D826AF4"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11、以上内容及清单中所涉及服务内容，投标人必须按现行国家规范实施。</w:t>
      </w:r>
    </w:p>
    <w:p w14:paraId="4F4DE4FC"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12、招标范围具体内容包括但不限于：空调系统工程采购及安装，包括设备供货、包装运输、安装调、培训、移交、售后服务等全过程服务。</w:t>
      </w:r>
    </w:p>
    <w:p w14:paraId="7A568949"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13、根据招标人提供的现场平面图和采购清单进行综合考虑报价。</w:t>
      </w:r>
    </w:p>
    <w:p w14:paraId="64DDAB61"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1）室外机（位置放在一楼，</w:t>
      </w:r>
      <w:r>
        <w:rPr>
          <w:rFonts w:asciiTheme="minorEastAsia" w:eastAsiaTheme="minorEastAsia" w:hAnsiTheme="minorEastAsia" w:hint="eastAsia"/>
          <w:sz w:val="24"/>
          <w:szCs w:val="24"/>
          <w:lang w:val="en-US"/>
        </w:rPr>
        <w:t>提供预留位置</w:t>
      </w:r>
      <w:r>
        <w:rPr>
          <w:rFonts w:asciiTheme="minorEastAsia" w:eastAsiaTheme="minorEastAsia" w:hAnsiTheme="minorEastAsia" w:hint="eastAsia"/>
          <w:sz w:val="24"/>
          <w:szCs w:val="24"/>
        </w:rPr>
        <w:t>）、室内机；</w:t>
      </w:r>
    </w:p>
    <w:p w14:paraId="27049DCD"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2）室内外机组间的管道、控制系统、排水管道等；</w:t>
      </w:r>
    </w:p>
    <w:p w14:paraId="77269B15"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3）整个系统的安装工程、验收等。</w:t>
      </w:r>
    </w:p>
    <w:p w14:paraId="1F187E20"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14．供电电源条件</w:t>
      </w:r>
    </w:p>
    <w:p w14:paraId="09AB5118"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原有的室内供电，若有特殊需要，中标人自行协调处理，不增加费用。</w:t>
      </w:r>
    </w:p>
    <w:p w14:paraId="0C52B36E"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15．除设备供货外，室内机与室外机间的气液管道（含分歧管）、室内冷凝水管道、管道保温、控制系统及内外机组连接线等安装调试工程也属于投标范围。</w:t>
      </w:r>
    </w:p>
    <w:p w14:paraId="5BBA2ECB"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16．中标人自行协调跟总包、装修工程等专业承包的关系，发生费用自拟，风险自测。</w:t>
      </w:r>
    </w:p>
    <w:p w14:paraId="10A2058E"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17．乙方进行设备采购时，应在设备进场前15天通知甲方组织验收，甲方组织相关部门和专家进行验收。验收不合格的，乙方应负责重新提供达到本合同约定的质量要求的产品。</w:t>
      </w:r>
    </w:p>
    <w:p w14:paraId="32BBC9F7" w14:textId="77777777" w:rsidR="00FC7C70" w:rsidRDefault="00FC7C70" w:rsidP="00FC7C70">
      <w:pPr>
        <w:pStyle w:val="1"/>
        <w:shd w:val="clear" w:color="auto" w:fill="auto"/>
        <w:spacing w:line="360" w:lineRule="auto"/>
        <w:ind w:firstLineChars="193" w:firstLine="463"/>
        <w:jc w:val="both"/>
        <w:rPr>
          <w:rFonts w:asciiTheme="minorEastAsia" w:eastAsiaTheme="minorEastAsia" w:hAnsiTheme="minorEastAsia"/>
          <w:sz w:val="24"/>
          <w:szCs w:val="24"/>
        </w:rPr>
      </w:pPr>
      <w:r>
        <w:rPr>
          <w:rFonts w:asciiTheme="minorEastAsia" w:eastAsiaTheme="minorEastAsia" w:hAnsiTheme="minorEastAsia" w:hint="eastAsia"/>
          <w:sz w:val="24"/>
          <w:szCs w:val="24"/>
        </w:rPr>
        <w:t>18.如因中标单位自身原因，供货安装每延迟一天，罚款1000元。</w:t>
      </w:r>
    </w:p>
    <w:p w14:paraId="693FD71A" w14:textId="77777777" w:rsidR="00FC7C70" w:rsidRDefault="00FC7C70" w:rsidP="00FC7C70">
      <w:pPr>
        <w:spacing w:line="440" w:lineRule="exact"/>
        <w:rPr>
          <w:rFonts w:ascii="宋体" w:hAnsi="宋体"/>
          <w:b/>
          <w:sz w:val="24"/>
        </w:rPr>
      </w:pPr>
      <w:r>
        <w:rPr>
          <w:rFonts w:ascii="宋体" w:hAnsi="宋体" w:hint="eastAsia"/>
          <w:b/>
          <w:sz w:val="24"/>
        </w:rPr>
        <w:t>二、采购需求一览表：</w:t>
      </w:r>
    </w:p>
    <w:p w14:paraId="512C007F" w14:textId="77777777" w:rsidR="00FC7C70" w:rsidRDefault="00FC7C70" w:rsidP="00FC7C70">
      <w:pPr>
        <w:tabs>
          <w:tab w:val="left" w:pos="1080"/>
        </w:tabs>
        <w:spacing w:line="360" w:lineRule="auto"/>
        <w:ind w:firstLineChars="192" w:firstLine="461"/>
        <w:rPr>
          <w:rFonts w:asciiTheme="minorEastAsia" w:eastAsiaTheme="minorEastAsia" w:hAnsiTheme="minorEastAsia" w:cs="MingLiU"/>
          <w:kern w:val="0"/>
          <w:sz w:val="24"/>
          <w:lang w:val="zh-CN" w:bidi="zh-CN"/>
        </w:rPr>
      </w:pPr>
      <w:r>
        <w:rPr>
          <w:rFonts w:asciiTheme="minorEastAsia" w:eastAsiaTheme="minorEastAsia" w:hAnsiTheme="minorEastAsia" w:cs="MingLiU" w:hint="eastAsia"/>
          <w:kern w:val="0"/>
          <w:sz w:val="24"/>
          <w:lang w:val="zh-CN" w:bidi="zh-CN"/>
        </w:rPr>
        <w:t>1、本次拟采购32台空调，分为风管机和天花机，数量及规格见如下清单：</w:t>
      </w:r>
    </w:p>
    <w:tbl>
      <w:tblPr>
        <w:tblW w:w="5248" w:type="pct"/>
        <w:tblLayout w:type="fixed"/>
        <w:tblLook w:val="04A0" w:firstRow="1" w:lastRow="0" w:firstColumn="1" w:lastColumn="0" w:noHBand="0" w:noVBand="1"/>
      </w:tblPr>
      <w:tblGrid>
        <w:gridCol w:w="654"/>
        <w:gridCol w:w="1065"/>
        <w:gridCol w:w="736"/>
        <w:gridCol w:w="1082"/>
        <w:gridCol w:w="1320"/>
        <w:gridCol w:w="1115"/>
        <w:gridCol w:w="1560"/>
        <w:gridCol w:w="1413"/>
      </w:tblGrid>
      <w:tr w:rsidR="00FC7C70" w14:paraId="7038BB94" w14:textId="77777777" w:rsidTr="00085717">
        <w:trPr>
          <w:trHeight w:val="513"/>
        </w:trPr>
        <w:tc>
          <w:tcPr>
            <w:tcW w:w="365" w:type="pct"/>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1BF23D"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595" w:type="pct"/>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28C96D"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空调类型</w:t>
            </w:r>
          </w:p>
        </w:tc>
        <w:tc>
          <w:tcPr>
            <w:tcW w:w="411" w:type="pct"/>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6C44E71"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匹数</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401F1A3"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数量</w:t>
            </w:r>
          </w:p>
        </w:tc>
        <w:tc>
          <w:tcPr>
            <w:tcW w:w="2232"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9FB09D"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空调参数</w:t>
            </w:r>
          </w:p>
        </w:tc>
        <w:tc>
          <w:tcPr>
            <w:tcW w:w="790" w:type="pct"/>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474BED" w14:textId="77777777" w:rsidR="00FC7C70" w:rsidRDefault="00FC7C70" w:rsidP="00085717">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备注</w:t>
            </w:r>
          </w:p>
        </w:tc>
      </w:tr>
      <w:tr w:rsidR="00FC7C70" w14:paraId="0E7AD13C" w14:textId="77777777" w:rsidTr="00085717">
        <w:trPr>
          <w:trHeight w:val="530"/>
        </w:trPr>
        <w:tc>
          <w:tcPr>
            <w:tcW w:w="365" w:type="pct"/>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811FF7" w14:textId="77777777" w:rsidR="00FC7C70" w:rsidRDefault="00FC7C70" w:rsidP="00085717">
            <w:pPr>
              <w:widowControl/>
              <w:spacing w:line="240" w:lineRule="exact"/>
              <w:jc w:val="center"/>
              <w:textAlignment w:val="center"/>
              <w:rPr>
                <w:rFonts w:asciiTheme="minorEastAsia" w:hAnsiTheme="minorEastAsia"/>
                <w:sz w:val="24"/>
              </w:rPr>
            </w:pPr>
          </w:p>
        </w:tc>
        <w:tc>
          <w:tcPr>
            <w:tcW w:w="595" w:type="pct"/>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B422AB" w14:textId="77777777" w:rsidR="00FC7C70" w:rsidRDefault="00FC7C70" w:rsidP="00085717">
            <w:pPr>
              <w:widowControl/>
              <w:spacing w:line="240" w:lineRule="exact"/>
              <w:jc w:val="center"/>
              <w:textAlignment w:val="center"/>
              <w:rPr>
                <w:rFonts w:asciiTheme="minorEastAsia" w:hAnsiTheme="minorEastAsia"/>
                <w:sz w:val="24"/>
              </w:rPr>
            </w:pPr>
          </w:p>
        </w:tc>
        <w:tc>
          <w:tcPr>
            <w:tcW w:w="411" w:type="pct"/>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A2CF18" w14:textId="77777777" w:rsidR="00FC7C70" w:rsidRDefault="00FC7C70" w:rsidP="00085717">
            <w:pPr>
              <w:widowControl/>
              <w:spacing w:line="240" w:lineRule="exact"/>
              <w:jc w:val="center"/>
              <w:textAlignment w:val="center"/>
              <w:rPr>
                <w:rFonts w:asciiTheme="minorEastAsia" w:hAnsiTheme="minorEastAsia"/>
                <w:sz w:val="24"/>
              </w:rPr>
            </w:pPr>
          </w:p>
        </w:tc>
        <w:tc>
          <w:tcPr>
            <w:tcW w:w="604" w:type="pct"/>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EF7E73" w14:textId="77777777" w:rsidR="00FC7C70" w:rsidRDefault="00FC7C70" w:rsidP="00085717">
            <w:pPr>
              <w:widowControl/>
              <w:spacing w:line="240" w:lineRule="exact"/>
              <w:jc w:val="center"/>
              <w:textAlignment w:val="center"/>
              <w:rPr>
                <w:rFonts w:asciiTheme="minorEastAsia" w:hAnsiTheme="minorEastAsia"/>
                <w:sz w:val="24"/>
              </w:rPr>
            </w:pPr>
          </w:p>
        </w:tc>
        <w:tc>
          <w:tcPr>
            <w:tcW w:w="738"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D2B422" w14:textId="77777777" w:rsidR="00FC7C70" w:rsidRDefault="00FC7C70" w:rsidP="00085717">
            <w:pPr>
              <w:widowControl/>
              <w:spacing w:line="240" w:lineRule="exact"/>
              <w:jc w:val="center"/>
              <w:textAlignment w:val="center"/>
              <w:rPr>
                <w:rFonts w:asciiTheme="minorEastAsia" w:hAnsiTheme="minorEastAsia"/>
                <w:b/>
                <w:bCs/>
                <w:sz w:val="24"/>
              </w:rPr>
            </w:pPr>
            <w:r>
              <w:rPr>
                <w:rFonts w:asciiTheme="minorEastAsia" w:hAnsiTheme="minorEastAsia" w:hint="eastAsia"/>
                <w:b/>
                <w:bCs/>
                <w:sz w:val="24"/>
              </w:rPr>
              <w:t>制冷（KW）</w:t>
            </w:r>
          </w:p>
        </w:tc>
        <w:tc>
          <w:tcPr>
            <w:tcW w:w="623"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55323A" w14:textId="77777777" w:rsidR="00FC7C70" w:rsidRDefault="00FC7C70" w:rsidP="00085717">
            <w:pPr>
              <w:widowControl/>
              <w:spacing w:line="240" w:lineRule="exact"/>
              <w:jc w:val="center"/>
              <w:textAlignment w:val="center"/>
              <w:rPr>
                <w:rFonts w:asciiTheme="minorEastAsia" w:hAnsiTheme="minorEastAsia"/>
                <w:b/>
                <w:bCs/>
                <w:sz w:val="24"/>
              </w:rPr>
            </w:pPr>
            <w:r>
              <w:rPr>
                <w:rFonts w:asciiTheme="minorEastAsia" w:hAnsiTheme="minorEastAsia" w:hint="eastAsia"/>
                <w:b/>
                <w:bCs/>
                <w:sz w:val="24"/>
              </w:rPr>
              <w:t>制热（KW）</w:t>
            </w:r>
          </w:p>
        </w:tc>
        <w:tc>
          <w:tcPr>
            <w:tcW w:w="870"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74A58D" w14:textId="77777777" w:rsidR="00FC7C70" w:rsidRDefault="00FC7C70" w:rsidP="00085717">
            <w:pPr>
              <w:widowControl/>
              <w:spacing w:line="240" w:lineRule="exact"/>
              <w:jc w:val="center"/>
              <w:textAlignment w:val="center"/>
              <w:rPr>
                <w:rFonts w:asciiTheme="minorEastAsia" w:hAnsiTheme="minorEastAsia"/>
                <w:b/>
                <w:bCs/>
                <w:sz w:val="24"/>
              </w:rPr>
            </w:pPr>
            <w:r>
              <w:rPr>
                <w:rFonts w:asciiTheme="minorEastAsia" w:hAnsiTheme="minorEastAsia" w:hint="eastAsia"/>
                <w:b/>
                <w:bCs/>
                <w:sz w:val="24"/>
              </w:rPr>
              <w:t>制冷功率（KW）</w:t>
            </w:r>
          </w:p>
        </w:tc>
        <w:tc>
          <w:tcPr>
            <w:tcW w:w="790" w:type="pct"/>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FFDAD4" w14:textId="77777777" w:rsidR="00FC7C70" w:rsidRDefault="00FC7C70" w:rsidP="00085717">
            <w:pPr>
              <w:widowControl/>
              <w:spacing w:line="240" w:lineRule="exact"/>
              <w:jc w:val="center"/>
              <w:textAlignment w:val="center"/>
              <w:rPr>
                <w:rFonts w:asciiTheme="minorEastAsia" w:hAnsiTheme="minorEastAsia"/>
                <w:sz w:val="24"/>
              </w:rPr>
            </w:pPr>
          </w:p>
        </w:tc>
      </w:tr>
      <w:tr w:rsidR="00FC7C70" w14:paraId="1C9929C5" w14:textId="77777777" w:rsidTr="00085717">
        <w:trPr>
          <w:trHeight w:val="486"/>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99296" w14:textId="77777777" w:rsidR="00FC7C70" w:rsidRDefault="00FC7C70" w:rsidP="00085717">
            <w:pPr>
              <w:widowControl/>
              <w:spacing w:line="240" w:lineRule="exact"/>
              <w:jc w:val="center"/>
              <w:textAlignment w:val="center"/>
              <w:rPr>
                <w:rFonts w:asciiTheme="minorEastAsia" w:hAnsiTheme="minorEastAsia"/>
                <w:sz w:val="24"/>
              </w:rPr>
            </w:pPr>
            <w:r>
              <w:rPr>
                <w:rFonts w:asciiTheme="minorEastAsia" w:hAnsiTheme="minorEastAsia" w:hint="eastAsia"/>
                <w:sz w:val="24"/>
              </w:rPr>
              <w:t>1</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494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天花机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CF8E5"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3HP</w:t>
            </w:r>
          </w:p>
        </w:tc>
        <w:tc>
          <w:tcPr>
            <w:tcW w:w="6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5235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97248"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≥7</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1E6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≥8</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54522"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≤2.8</w:t>
            </w:r>
          </w:p>
        </w:tc>
        <w:tc>
          <w:tcPr>
            <w:tcW w:w="7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A22E3" w14:textId="77777777" w:rsidR="00FC7C70" w:rsidRDefault="00FC7C70" w:rsidP="00085717">
            <w:pPr>
              <w:rPr>
                <w:rFonts w:asciiTheme="minorEastAsia" w:hAnsiTheme="minorEastAsia"/>
                <w:sz w:val="24"/>
              </w:rPr>
            </w:pPr>
          </w:p>
        </w:tc>
      </w:tr>
      <w:tr w:rsidR="00FC7C70" w14:paraId="75A62E87" w14:textId="77777777" w:rsidTr="00085717">
        <w:trPr>
          <w:trHeight w:val="534"/>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43319" w14:textId="77777777" w:rsidR="00FC7C70" w:rsidRDefault="00FC7C70" w:rsidP="00085717">
            <w:pPr>
              <w:widowControl/>
              <w:spacing w:line="240" w:lineRule="exact"/>
              <w:jc w:val="center"/>
              <w:textAlignment w:val="center"/>
              <w:rPr>
                <w:rFonts w:asciiTheme="minorEastAsia" w:hAnsiTheme="minorEastAsia"/>
                <w:sz w:val="24"/>
              </w:rPr>
            </w:pPr>
            <w:r>
              <w:rPr>
                <w:rFonts w:asciiTheme="minorEastAsia" w:hAnsiTheme="minorEastAsia" w:hint="eastAsia"/>
                <w:sz w:val="24"/>
              </w:rPr>
              <w:t>2</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91953"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天花机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D7DCA"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2HP</w:t>
            </w:r>
          </w:p>
        </w:tc>
        <w:tc>
          <w:tcPr>
            <w:tcW w:w="6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F72CC"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A95F"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≥4.9</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549E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≥6</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0D2B9"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≤2.1</w:t>
            </w:r>
          </w:p>
        </w:tc>
        <w:tc>
          <w:tcPr>
            <w:tcW w:w="7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D8B3" w14:textId="77777777" w:rsidR="00FC7C70" w:rsidRDefault="00FC7C70" w:rsidP="00085717">
            <w:pPr>
              <w:rPr>
                <w:rFonts w:asciiTheme="minorEastAsia" w:hAnsiTheme="minorEastAsia"/>
                <w:sz w:val="24"/>
              </w:rPr>
            </w:pPr>
          </w:p>
        </w:tc>
      </w:tr>
      <w:tr w:rsidR="00FC7C70" w14:paraId="1FA02312" w14:textId="77777777" w:rsidTr="00085717">
        <w:trPr>
          <w:trHeight w:val="429"/>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3F9A4" w14:textId="77777777" w:rsidR="00FC7C70" w:rsidRDefault="00FC7C70" w:rsidP="00085717">
            <w:pPr>
              <w:widowControl/>
              <w:spacing w:line="240" w:lineRule="exact"/>
              <w:jc w:val="center"/>
              <w:textAlignment w:val="center"/>
              <w:rPr>
                <w:rFonts w:asciiTheme="minorEastAsia" w:hAnsiTheme="minorEastAsia"/>
                <w:sz w:val="24"/>
              </w:rPr>
            </w:pPr>
            <w:r>
              <w:rPr>
                <w:rFonts w:asciiTheme="minorEastAsia" w:hAnsiTheme="minorEastAsia" w:hint="eastAsia"/>
                <w:sz w:val="24"/>
              </w:rPr>
              <w:t>3</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CC126"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风管机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AADF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5HP</w:t>
            </w:r>
          </w:p>
        </w:tc>
        <w:tc>
          <w:tcPr>
            <w:tcW w:w="6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0C170"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9</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99DF6"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≥11</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DA9A8"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≥13</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249DA"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≤5.4</w:t>
            </w:r>
          </w:p>
        </w:tc>
        <w:tc>
          <w:tcPr>
            <w:tcW w:w="7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81667"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2"/>
                <w:szCs w:val="22"/>
                <w:lang w:bidi="ar"/>
              </w:rPr>
              <w:t>机外静压不小于30PA</w:t>
            </w:r>
          </w:p>
        </w:tc>
      </w:tr>
      <w:tr w:rsidR="00FC7C70" w14:paraId="591FE5AC" w14:textId="77777777" w:rsidTr="00085717">
        <w:trPr>
          <w:trHeight w:val="407"/>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E1F1D" w14:textId="77777777" w:rsidR="00FC7C70" w:rsidRDefault="00FC7C70" w:rsidP="00085717">
            <w:pPr>
              <w:widowControl/>
              <w:spacing w:line="240" w:lineRule="exact"/>
              <w:jc w:val="center"/>
              <w:textAlignment w:val="center"/>
              <w:rPr>
                <w:rFonts w:asciiTheme="minorEastAsia" w:hAnsiTheme="minorEastAsia"/>
                <w:sz w:val="24"/>
              </w:rPr>
            </w:pPr>
            <w:r>
              <w:rPr>
                <w:rFonts w:asciiTheme="minorEastAsia" w:hAnsiTheme="minorEastAsia" w:hint="eastAsia"/>
                <w:sz w:val="24"/>
              </w:rPr>
              <w:t>4</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C8781"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风管机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75640"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3HP</w:t>
            </w:r>
          </w:p>
        </w:tc>
        <w:tc>
          <w:tcPr>
            <w:tcW w:w="6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4AECA"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11</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2578B"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≥7</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5595E"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≥8</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25E3D"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≤3.2</w:t>
            </w:r>
          </w:p>
        </w:tc>
        <w:tc>
          <w:tcPr>
            <w:tcW w:w="7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23FF"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2"/>
                <w:szCs w:val="22"/>
                <w:lang w:bidi="ar"/>
              </w:rPr>
              <w:t>机外静压不小于30PA</w:t>
            </w:r>
          </w:p>
        </w:tc>
      </w:tr>
      <w:tr w:rsidR="00FC7C70" w14:paraId="0C8DDA70" w14:textId="77777777" w:rsidTr="00085717">
        <w:trPr>
          <w:trHeight w:val="413"/>
        </w:trPr>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D106" w14:textId="77777777" w:rsidR="00FC7C70" w:rsidRDefault="00FC7C70" w:rsidP="00085717">
            <w:pPr>
              <w:widowControl/>
              <w:spacing w:line="240" w:lineRule="exact"/>
              <w:jc w:val="center"/>
              <w:textAlignment w:val="center"/>
              <w:rPr>
                <w:rFonts w:asciiTheme="minorEastAsia" w:hAnsiTheme="minorEastAsia"/>
                <w:sz w:val="24"/>
              </w:rPr>
            </w:pPr>
            <w:r>
              <w:rPr>
                <w:rFonts w:asciiTheme="minorEastAsia" w:hAnsiTheme="minorEastAsia" w:hint="eastAsia"/>
                <w:sz w:val="24"/>
              </w:rPr>
              <w:t>5</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1AF58"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风管机</w:t>
            </w: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0867B"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1.5HP</w:t>
            </w:r>
          </w:p>
        </w:tc>
        <w:tc>
          <w:tcPr>
            <w:tcW w:w="6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E969"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3AFC"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≥3.4</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A738"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≥4</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0E8BB"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4"/>
                <w:lang w:bidi="ar"/>
              </w:rPr>
              <w:t>≤1.9</w:t>
            </w:r>
          </w:p>
        </w:tc>
        <w:tc>
          <w:tcPr>
            <w:tcW w:w="7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D4285" w14:textId="77777777" w:rsidR="00FC7C70" w:rsidRDefault="00FC7C70" w:rsidP="00085717">
            <w:pPr>
              <w:widowControl/>
              <w:jc w:val="center"/>
              <w:textAlignment w:val="center"/>
              <w:rPr>
                <w:rFonts w:asciiTheme="minorEastAsia" w:hAnsiTheme="minorEastAsia"/>
                <w:sz w:val="24"/>
              </w:rPr>
            </w:pPr>
            <w:r>
              <w:rPr>
                <w:rFonts w:ascii="宋体" w:hAnsi="宋体" w:cs="宋体" w:hint="eastAsia"/>
                <w:color w:val="000000"/>
                <w:kern w:val="0"/>
                <w:sz w:val="22"/>
                <w:szCs w:val="22"/>
                <w:lang w:bidi="ar"/>
              </w:rPr>
              <w:t>机外静压不小于30PA</w:t>
            </w:r>
          </w:p>
        </w:tc>
      </w:tr>
    </w:tbl>
    <w:p w14:paraId="3901A04D" w14:textId="77777777" w:rsidR="00FC7C70" w:rsidRDefault="00FC7C70" w:rsidP="00FC7C70">
      <w:pPr>
        <w:numPr>
          <w:ilvl w:val="0"/>
          <w:numId w:val="1"/>
        </w:numPr>
        <w:tabs>
          <w:tab w:val="left" w:pos="1080"/>
        </w:tabs>
        <w:spacing w:line="360" w:lineRule="auto"/>
        <w:ind w:firstLineChars="192" w:firstLine="461"/>
        <w:rPr>
          <w:rFonts w:asciiTheme="minorEastAsia" w:hAnsiTheme="minorEastAsia"/>
          <w:sz w:val="24"/>
        </w:rPr>
      </w:pPr>
      <w:r>
        <w:rPr>
          <w:rFonts w:asciiTheme="minorEastAsia" w:hAnsiTheme="minorEastAsia" w:hint="eastAsia"/>
          <w:sz w:val="24"/>
        </w:rPr>
        <w:t>为满足现状及使用要求，所采购空调应满足以下基本要求：</w:t>
      </w:r>
    </w:p>
    <w:p w14:paraId="0E6F8ADC" w14:textId="77777777" w:rsidR="00FC7C70" w:rsidRDefault="00FC7C70" w:rsidP="00FC7C70">
      <w:pPr>
        <w:tabs>
          <w:tab w:val="left" w:pos="1080"/>
        </w:tabs>
        <w:spacing w:line="360" w:lineRule="auto"/>
        <w:ind w:firstLineChars="200" w:firstLine="480"/>
        <w:rPr>
          <w:rFonts w:asciiTheme="minorEastAsia" w:hAnsiTheme="minorEastAsia"/>
          <w:sz w:val="24"/>
        </w:rPr>
      </w:pPr>
      <w:r>
        <w:rPr>
          <w:rFonts w:asciiTheme="minorEastAsia" w:hAnsiTheme="minorEastAsia" w:hint="eastAsia"/>
          <w:sz w:val="24"/>
        </w:rPr>
        <w:t>1）类别：变频冷暖空调；</w:t>
      </w:r>
    </w:p>
    <w:p w14:paraId="682EC813" w14:textId="77777777" w:rsidR="00FC7C70" w:rsidRDefault="00FC7C70" w:rsidP="00FC7C70">
      <w:pPr>
        <w:tabs>
          <w:tab w:val="left" w:pos="1080"/>
        </w:tabs>
        <w:spacing w:line="360" w:lineRule="auto"/>
        <w:ind w:leftChars="208" w:left="437"/>
        <w:rPr>
          <w:rFonts w:asciiTheme="minorEastAsia" w:hAnsiTheme="minorEastAsia"/>
          <w:sz w:val="24"/>
        </w:rPr>
      </w:pPr>
      <w:r>
        <w:rPr>
          <w:rFonts w:asciiTheme="minorEastAsia" w:hAnsiTheme="minorEastAsia" w:hint="eastAsia"/>
          <w:sz w:val="24"/>
        </w:rPr>
        <w:t>2）能效等级：三级及以上能效；</w:t>
      </w:r>
      <w:r>
        <w:rPr>
          <w:rFonts w:asciiTheme="minorEastAsia" w:hAnsiTheme="minorEastAsia" w:hint="eastAsia"/>
          <w:sz w:val="24"/>
        </w:rPr>
        <w:br/>
        <w:t>3）电压/频率：符合额定电压及频率要求；</w:t>
      </w:r>
      <w:r>
        <w:rPr>
          <w:rFonts w:asciiTheme="minorEastAsia" w:hAnsiTheme="minorEastAsia" w:hint="eastAsia"/>
          <w:sz w:val="24"/>
        </w:rPr>
        <w:br/>
        <w:t>4）具备电辅热加功能；</w:t>
      </w:r>
    </w:p>
    <w:p w14:paraId="3299F49C" w14:textId="5BBD3E4D" w:rsidR="00616703" w:rsidRPr="00FC7C70" w:rsidRDefault="00FC7C70" w:rsidP="00FC7C70">
      <w:pPr>
        <w:tabs>
          <w:tab w:val="left" w:pos="1080"/>
        </w:tabs>
        <w:spacing w:line="360" w:lineRule="auto"/>
        <w:ind w:leftChars="208" w:left="437"/>
        <w:rPr>
          <w:rFonts w:asciiTheme="minorEastAsia" w:hAnsiTheme="minorEastAsia" w:hint="eastAsia"/>
          <w:sz w:val="24"/>
        </w:rPr>
      </w:pPr>
      <w:r>
        <w:rPr>
          <w:rFonts w:asciiTheme="minorEastAsia" w:hAnsiTheme="minorEastAsia" w:hint="eastAsia"/>
          <w:sz w:val="24"/>
        </w:rPr>
        <w:t>5）天花机还应具备360度环绕送风功能；</w:t>
      </w:r>
      <w:r>
        <w:rPr>
          <w:rFonts w:asciiTheme="minorEastAsia" w:hAnsiTheme="minorEastAsia" w:hint="eastAsia"/>
          <w:sz w:val="24"/>
        </w:rPr>
        <w:br/>
        <w:t>6）符合国标GB21455-2019。</w:t>
      </w:r>
    </w:p>
    <w:sectPr w:rsidR="00616703" w:rsidRPr="00FC7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幼圆">
    <w:altName w:val="宋体"/>
    <w:panose1 w:val="020B0604020202020204"/>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E6EC2"/>
    <w:multiLevelType w:val="singleLevel"/>
    <w:tmpl w:val="B5AE6EC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5ZDhlOWNlOGNjMjZmOWY5YjcxMjA0NmIwODhiZDAifQ=="/>
  </w:docVars>
  <w:rsids>
    <w:rsidRoot w:val="00616703"/>
    <w:rsid w:val="00616703"/>
    <w:rsid w:val="00FC7C70"/>
    <w:rsid w:val="631E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1842B4"/>
  <w15:docId w15:val="{DDCFED91-428B-9B4D-8C27-57E311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link w:val="a3"/>
    <w:qFormat/>
    <w:pPr>
      <w:shd w:val="clear" w:color="auto" w:fill="FFFFFF"/>
      <w:spacing w:line="283" w:lineRule="auto"/>
      <w:ind w:firstLine="400"/>
      <w:jc w:val="left"/>
    </w:pPr>
    <w:rPr>
      <w:rFonts w:ascii="MingLiU" w:eastAsia="MingLiU" w:hAnsi="MingLiU" w:cs="MingLiU"/>
      <w:kern w:val="0"/>
      <w:sz w:val="22"/>
      <w:szCs w:val="20"/>
      <w:lang w:val="zh-CN" w:bidi="zh-CN"/>
    </w:rPr>
  </w:style>
  <w:style w:type="paragraph" w:styleId="a4">
    <w:name w:val="Normal Indent"/>
    <w:basedOn w:val="a"/>
    <w:qFormat/>
    <w:rsid w:val="00FC7C70"/>
    <w:pPr>
      <w:ind w:firstLine="420"/>
    </w:pPr>
    <w:rPr>
      <w:rFonts w:ascii="幼圆" w:eastAsia="幼圆"/>
      <w:sz w:val="24"/>
      <w:szCs w:val="20"/>
    </w:rPr>
  </w:style>
  <w:style w:type="character" w:customStyle="1" w:styleId="a3">
    <w:name w:val="正文文本_"/>
    <w:basedOn w:val="a0"/>
    <w:link w:val="1"/>
    <w:qFormat/>
    <w:rsid w:val="00FC7C70"/>
    <w:rPr>
      <w:rFonts w:ascii="MingLiU" w:eastAsia="MingLiU" w:hAnsi="MingLiU" w:cs="MingLiU"/>
      <w:sz w:val="22"/>
      <w:shd w:val="clear" w:color="auto" w:fill="FFFFFF"/>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uzk</cp:lastModifiedBy>
  <cp:revision>2</cp:revision>
  <dcterms:created xsi:type="dcterms:W3CDTF">2023-01-28T02:27:00Z</dcterms:created>
  <dcterms:modified xsi:type="dcterms:W3CDTF">2023-02-07T04:41:00Z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1E3492B96D214C5B859B30787EEA856D</vt:lpwstr>
  </property>
</Properties>
</file>