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eastAsia="方正小标宋简体"/>
          <w:bCs/>
          <w:color w:val="auto"/>
          <w:kern w:val="36"/>
          <w:sz w:val="32"/>
          <w:szCs w:val="32"/>
        </w:rPr>
      </w:pPr>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通信原理实验室设备</w:t>
      </w:r>
      <w:r>
        <w:rPr>
          <w:rFonts w:hint="eastAsia" w:eastAsia="方正小标宋简体"/>
          <w:bCs/>
          <w:color w:val="auto"/>
          <w:kern w:val="36"/>
          <w:sz w:val="32"/>
          <w:szCs w:val="32"/>
        </w:rPr>
        <w:t>采购</w:t>
      </w:r>
    </w:p>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bookmarkStart w:id="0" w:name="_GoBack"/>
      <w:bookmarkEnd w:id="0"/>
    </w:p>
    <w:p>
      <w:pPr>
        <w:numPr>
          <w:ilvl w:val="0"/>
          <w:numId w:val="1"/>
        </w:numPr>
        <w:adjustRightInd w:val="0"/>
        <w:snapToGrid w:val="0"/>
        <w:spacing w:line="580" w:lineRule="exact"/>
        <w:rPr>
          <w:rFonts w:hint="eastAsia" w:ascii="宋体" w:hAnsi="宋体" w:cs="宋体"/>
          <w:b/>
          <w:bCs/>
          <w:color w:val="000000"/>
          <w:sz w:val="24"/>
          <w:lang w:val="en-US" w:eastAsia="zh-CN" w:bidi="zh-TW"/>
        </w:rPr>
      </w:pPr>
      <w:r>
        <w:rPr>
          <w:rFonts w:hint="eastAsia" w:ascii="宋体" w:hAnsi="宋体" w:cs="宋体"/>
          <w:b/>
          <w:bCs/>
          <w:color w:val="000000"/>
          <w:sz w:val="24"/>
          <w:lang w:bidi="zh-TW"/>
        </w:rPr>
        <w:t>采购</w:t>
      </w:r>
      <w:r>
        <w:rPr>
          <w:rFonts w:hint="eastAsia" w:ascii="宋体" w:hAnsi="宋体" w:cs="宋体"/>
          <w:b/>
          <w:bCs/>
          <w:color w:val="000000"/>
          <w:sz w:val="24"/>
          <w:lang w:val="en-US" w:eastAsia="zh-CN" w:bidi="zh-TW"/>
        </w:rPr>
        <w:t>标的</w:t>
      </w:r>
    </w:p>
    <w:p>
      <w:pPr>
        <w:numPr>
          <w:ilvl w:val="0"/>
          <w:numId w:val="0"/>
        </w:numPr>
        <w:adjustRightInd w:val="0"/>
        <w:snapToGrid w:val="0"/>
        <w:spacing w:line="580" w:lineRule="exact"/>
        <w:ind w:firstLine="480" w:firstLineChars="200"/>
        <w:rPr>
          <w:rFonts w:hint="default" w:ascii="宋体" w:hAnsi="宋体" w:cs="宋体"/>
          <w:b/>
          <w:bCs/>
          <w:color w:val="000000"/>
          <w:sz w:val="24"/>
          <w:lang w:val="en-US" w:eastAsia="zh-CN" w:bidi="zh-TW"/>
        </w:rPr>
      </w:pPr>
      <w:r>
        <w:rPr>
          <w:rFonts w:hint="eastAsia" w:ascii="宋体" w:hAnsi="宋体" w:cs="宋体"/>
          <w:b w:val="0"/>
          <w:bCs w:val="0"/>
          <w:color w:val="000000"/>
          <w:sz w:val="24"/>
          <w:lang w:val="en-US" w:eastAsia="zh-CN" w:bidi="zh-TW"/>
        </w:rPr>
        <w:t>通信原理实验箱 25套。（不接受进口产品投标）</w:t>
      </w:r>
    </w:p>
    <w:p>
      <w:pPr>
        <w:numPr>
          <w:ilvl w:val="0"/>
          <w:numId w:val="0"/>
        </w:num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val="en-US" w:eastAsia="zh-CN" w:bidi="zh-TW"/>
        </w:rPr>
        <w:t>二</w:t>
      </w:r>
      <w:r>
        <w:rPr>
          <w:rFonts w:hint="eastAsia" w:ascii="宋体" w:hAnsi="宋体" w:cs="宋体"/>
          <w:b/>
          <w:bCs/>
          <w:color w:val="000000"/>
          <w:sz w:val="24"/>
          <w:lang w:bidi="zh-TW"/>
        </w:rPr>
        <w:t>、采购技术要求</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功能要求：满足通信原理课程原理验证实验、系统综合实验、创新设计实验及课程设计的需求。</w:t>
      </w:r>
      <w:r>
        <w:rPr>
          <w:rFonts w:hint="eastAsia" w:cs="Times New Roman"/>
          <w:color w:val="auto"/>
          <w:kern w:val="0"/>
          <w:sz w:val="24"/>
          <w:szCs w:val="24"/>
          <w:lang w:val="en-US" w:eastAsia="zh-CN"/>
        </w:rPr>
        <w:t>所有标的不接受进口产品投标。</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应遵循的相关国家标准、行业标准、地方标准等标准、规范：所提供的产品具备相应标准标识。</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ascii="宋体" w:hAnsi="宋体" w:cs="Arial"/>
          <w:color w:val="333333"/>
          <w:kern w:val="0"/>
          <w:sz w:val="24"/>
          <w:szCs w:val="24"/>
        </w:rPr>
        <w:t>3.</w:t>
      </w:r>
      <w:r>
        <w:rPr>
          <w:rFonts w:hint="eastAsia" w:ascii="宋体" w:hAnsi="宋体" w:cs="Arial"/>
          <w:color w:val="333333"/>
          <w:kern w:val="0"/>
          <w:sz w:val="24"/>
          <w:szCs w:val="24"/>
        </w:rPr>
        <w:t>后续运营维护、升级更新、备品备件等要求：提供免费系统升级服务。</w:t>
      </w:r>
    </w:p>
    <w:p>
      <w:pPr>
        <w:spacing w:line="360" w:lineRule="auto"/>
        <w:ind w:firstLine="480" w:firstLineChars="200"/>
        <w:outlineLvl w:val="0"/>
        <w:rPr>
          <w:rFonts w:hint="eastAsia" w:ascii="宋体" w:hAnsi="宋体" w:cs="Times New Roman"/>
          <w:sz w:val="24"/>
          <w:szCs w:val="24"/>
        </w:rPr>
      </w:pPr>
      <w:r>
        <w:rPr>
          <w:rFonts w:hint="eastAsia" w:ascii="宋体" w:hAnsi="宋体" w:cs="Times New Roman"/>
          <w:sz w:val="24"/>
          <w:szCs w:val="24"/>
        </w:rPr>
        <w:t>4.各项指标要求：</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99"/>
        <w:gridCol w:w="969"/>
        <w:gridCol w:w="354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299"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969"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Times New Roman"/>
                <w:b/>
                <w:sz w:val="24"/>
                <w:szCs w:val="24"/>
              </w:rPr>
            </w:pPr>
            <w:r>
              <w:rPr>
                <w:rFonts w:hint="eastAsia" w:ascii="宋体" w:hAnsi="宋体" w:cs="Times New Roman"/>
                <w:b/>
                <w:sz w:val="24"/>
                <w:szCs w:val="24"/>
              </w:rPr>
              <w:t>指标要求</w:t>
            </w:r>
          </w:p>
        </w:tc>
        <w:tc>
          <w:tcPr>
            <w:tcW w:w="1842"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imes New Roman"/>
                <w:sz w:val="24"/>
                <w:szCs w:val="24"/>
              </w:rPr>
            </w:pPr>
            <w:r>
              <w:rPr>
                <w:rFonts w:hint="eastAsia" w:ascii="宋体" w:hAnsi="宋体" w:eastAsia="宋体" w:cs="宋体"/>
                <w:sz w:val="24"/>
                <w:szCs w:val="24"/>
              </w:rPr>
              <w:t>实验箱应采用模块化设计，支持多台实验箱</w:t>
            </w:r>
            <w:r>
              <w:rPr>
                <w:rFonts w:ascii="宋体" w:hAnsi="宋体" w:eastAsia="宋体" w:cs="宋体"/>
                <w:sz w:val="24"/>
                <w:szCs w:val="24"/>
              </w:rPr>
              <w:t>模块</w:t>
            </w:r>
            <w:r>
              <w:rPr>
                <w:rFonts w:hint="eastAsia" w:ascii="宋体" w:hAnsi="宋体" w:eastAsia="宋体" w:cs="宋体"/>
                <w:sz w:val="24"/>
                <w:szCs w:val="24"/>
              </w:rPr>
              <w:t>之间自主搭建通信</w:t>
            </w:r>
            <w:r>
              <w:rPr>
                <w:rFonts w:ascii="宋体" w:hAnsi="宋体" w:eastAsia="宋体" w:cs="宋体"/>
                <w:sz w:val="24"/>
                <w:szCs w:val="24"/>
              </w:rPr>
              <w:t>收发</w:t>
            </w:r>
            <w:r>
              <w:rPr>
                <w:rFonts w:hint="eastAsia" w:ascii="宋体" w:hAnsi="宋体" w:eastAsia="宋体" w:cs="宋体"/>
                <w:sz w:val="24"/>
                <w:szCs w:val="24"/>
              </w:rPr>
              <w:t>系统。</w:t>
            </w:r>
          </w:p>
        </w:tc>
        <w:tc>
          <w:tcPr>
            <w:tcW w:w="1842" w:type="dxa"/>
            <w:vAlign w:val="center"/>
          </w:tcPr>
          <w:p>
            <w:pPr>
              <w:widowControl/>
              <w:spacing w:line="360" w:lineRule="auto"/>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imes New Roman"/>
                <w:sz w:val="24"/>
                <w:szCs w:val="24"/>
              </w:rPr>
            </w:pPr>
            <w:r>
              <w:rPr>
                <w:rFonts w:ascii="宋体" w:hAnsi="宋体" w:eastAsia="宋体" w:cs="宋体"/>
                <w:sz w:val="24"/>
                <w:szCs w:val="24"/>
              </w:rPr>
              <w:t>实验</w:t>
            </w:r>
            <w:r>
              <w:rPr>
                <w:rFonts w:hint="eastAsia" w:ascii="宋体" w:hAnsi="宋体" w:eastAsia="宋体" w:cs="宋体"/>
                <w:sz w:val="24"/>
                <w:szCs w:val="24"/>
              </w:rPr>
              <w:t>箱</w:t>
            </w:r>
            <w:r>
              <w:rPr>
                <w:rFonts w:ascii="宋体" w:hAnsi="宋体" w:eastAsia="宋体" w:cs="宋体"/>
                <w:sz w:val="24"/>
                <w:szCs w:val="24"/>
              </w:rPr>
              <w:t>应内置不低于7寸的触控显示屏，支持实验指导书、实验原理图、波形参考图、实验参数直接在显示屏上操作和查看。</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w:t>
            </w:r>
            <w:r>
              <w:rPr>
                <w:rFonts w:hint="eastAsia" w:ascii="宋体" w:hAnsi="宋体" w:eastAsia="宋体" w:cs="宋体"/>
                <w:sz w:val="24"/>
                <w:szCs w:val="24"/>
              </w:rPr>
              <w:t>需提供显示屏</w:t>
            </w:r>
            <w:r>
              <w:rPr>
                <w:rFonts w:ascii="宋体" w:hAnsi="宋体" w:eastAsia="宋体" w:cs="宋体"/>
                <w:sz w:val="24"/>
                <w:szCs w:val="24"/>
              </w:rPr>
              <w:t>查看实验原理图的</w:t>
            </w:r>
            <w:r>
              <w:rPr>
                <w:rFonts w:hint="eastAsia" w:ascii="宋体" w:hAnsi="宋体" w:eastAsia="宋体" w:cs="宋体"/>
                <w:sz w:val="24"/>
                <w:szCs w:val="24"/>
              </w:rPr>
              <w:t>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3</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imes New Roman"/>
                <w:sz w:val="24"/>
                <w:szCs w:val="24"/>
              </w:rPr>
            </w:pPr>
            <w:r>
              <w:rPr>
                <w:rFonts w:ascii="宋体" w:hAnsi="宋体" w:eastAsia="宋体" w:cs="宋体"/>
                <w:sz w:val="24"/>
                <w:szCs w:val="24"/>
              </w:rPr>
              <w:t>实验</w:t>
            </w:r>
            <w:r>
              <w:rPr>
                <w:rFonts w:hint="eastAsia" w:ascii="宋体" w:hAnsi="宋体" w:eastAsia="宋体" w:cs="宋体"/>
                <w:sz w:val="24"/>
                <w:szCs w:val="24"/>
              </w:rPr>
              <w:t>箱</w:t>
            </w:r>
            <w:r>
              <w:rPr>
                <w:rFonts w:ascii="宋体" w:hAnsi="宋体" w:eastAsia="宋体" w:cs="宋体"/>
                <w:sz w:val="24"/>
                <w:szCs w:val="24"/>
              </w:rPr>
              <w:t>应具备仪器仪表测试功能区：示波器、逻辑分析仪、误码测试仪具有独立的物理测试接口，</w:t>
            </w:r>
            <w:r>
              <w:rPr>
                <w:rFonts w:hint="eastAsia" w:ascii="宋体" w:hAnsi="宋体" w:eastAsia="宋体" w:cs="宋体"/>
                <w:sz w:val="24"/>
                <w:szCs w:val="24"/>
              </w:rPr>
              <w:t>且</w:t>
            </w:r>
            <w:r>
              <w:rPr>
                <w:rFonts w:ascii="宋体" w:hAnsi="宋体" w:eastAsia="宋体" w:cs="宋体"/>
                <w:sz w:val="24"/>
                <w:szCs w:val="24"/>
              </w:rPr>
              <w:t>示波器还具备专用探头保护接口。</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w:t>
            </w:r>
            <w:r>
              <w:rPr>
                <w:rFonts w:hint="eastAsia" w:ascii="宋体" w:hAnsi="宋体" w:eastAsia="宋体" w:cs="宋体"/>
                <w:sz w:val="24"/>
                <w:szCs w:val="24"/>
              </w:rPr>
              <w:t>需提供仪器仪表测试功能区</w:t>
            </w:r>
            <w:r>
              <w:rPr>
                <w:rFonts w:ascii="宋体" w:hAnsi="宋体" w:eastAsia="宋体" w:cs="宋体"/>
                <w:sz w:val="24"/>
                <w:szCs w:val="24"/>
              </w:rPr>
              <w:t>的图片</w:t>
            </w:r>
            <w:r>
              <w:rPr>
                <w:rFonts w:hint="eastAsia" w:ascii="宋体" w:hAnsi="宋体" w:eastAsia="宋体" w:cs="宋体"/>
                <w:sz w:val="24"/>
                <w:szCs w:val="24"/>
              </w:rPr>
              <w:t>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4</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imes New Roman"/>
                <w:sz w:val="24"/>
                <w:szCs w:val="24"/>
              </w:rPr>
            </w:pPr>
            <w:r>
              <w:rPr>
                <w:rFonts w:hint="eastAsia" w:ascii="宋体" w:hAnsi="宋体" w:eastAsia="宋体" w:cs="宋体"/>
                <w:sz w:val="24"/>
                <w:szCs w:val="24"/>
              </w:rPr>
              <w:t>实验模块保护措施必须同时包含：存储时全方位外壳保护、安装时模块电路防反接保护、实验时测试端口与芯片隔离保护。</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5</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imes New Roman"/>
                <w:sz w:val="24"/>
                <w:szCs w:val="24"/>
              </w:rPr>
            </w:pPr>
            <w:r>
              <w:rPr>
                <w:rFonts w:hint="eastAsia" w:ascii="宋体" w:hAnsi="宋体" w:eastAsia="宋体" w:cs="宋体"/>
                <w:sz w:val="24"/>
                <w:szCs w:val="24"/>
              </w:rPr>
              <w:t>每个实验模块均应配置独立的电源拨动开关，根据实验需求独立开启电源开关。</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color w:val="auto"/>
                <w:sz w:val="24"/>
                <w:szCs w:val="24"/>
              </w:rPr>
              <w:t>是-</w:t>
            </w:r>
            <w:r>
              <w:rPr>
                <w:rFonts w:hint="eastAsia" w:ascii="宋体" w:hAnsi="宋体" w:cs="Times New Roman"/>
                <w:color w:val="auto"/>
                <w:sz w:val="24"/>
                <w:szCs w:val="24"/>
                <w:lang w:val="en-US" w:eastAsia="zh-CN"/>
              </w:rPr>
              <w:t>提供完整实验箱模块图片证明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6</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实验模块上应有清晰的原理框图和信号流程图，信号每一次变化都有相应的测试点进行测试。</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7</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基本功能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收发通道应采用不同的时钟，能展示失步现象及同步过程。</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8</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综合实验&amp;创新开发模块采用独立供电接口，既可以安装在实验箱上使用，也可以独立使用。</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w:t>
            </w:r>
            <w:r>
              <w:rPr>
                <w:rFonts w:hint="eastAsia" w:ascii="宋体" w:hAnsi="宋体" w:eastAsia="宋体" w:cs="宋体"/>
                <w:sz w:val="24"/>
                <w:szCs w:val="24"/>
              </w:rPr>
              <w:t>提供实物图片证明两种供电方式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9</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综合实验&amp;创新开发模块应支持无线收发功能，频率范围10M～1GHz，信号带宽20MHz，6路GPIO数字IO口，两路高速ADC和两路高速DAC，ADC转换速率≥40MSPS；DAC转换速率≥100MSPS。</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10</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软件应支持与NI USRP、 Hackrf</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以及ADI的PLUTO等通用平台进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行对接，并搭建实时的通信系</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color w:val="auto"/>
                <w:sz w:val="24"/>
                <w:szCs w:val="24"/>
              </w:rPr>
            </w:pPr>
            <w:r>
              <w:rPr>
                <w:rFonts w:hint="eastAsia" w:ascii="宋体" w:hAnsi="宋体" w:eastAsia="宋体" w:cs="宋体"/>
                <w:color w:val="auto"/>
                <w:sz w:val="24"/>
                <w:szCs w:val="24"/>
              </w:rPr>
              <w:t>统。</w:t>
            </w:r>
          </w:p>
        </w:tc>
        <w:tc>
          <w:tcPr>
            <w:tcW w:w="1842" w:type="dxa"/>
            <w:vAlign w:val="center"/>
          </w:tcPr>
          <w:p>
            <w:pPr>
              <w:rPr>
                <w:rFonts w:hint="eastAsia" w:ascii="宋体" w:hAnsi="宋体" w:cs="Times New Roman"/>
                <w:color w:val="auto"/>
                <w:sz w:val="24"/>
                <w:szCs w:val="24"/>
              </w:rPr>
            </w:pPr>
            <w:r>
              <w:rPr>
                <w:rFonts w:hint="eastAsia" w:ascii="宋体" w:hAnsi="宋体" w:cs="Times New Roman"/>
                <w:color w:val="auto"/>
                <w:sz w:val="24"/>
                <w:szCs w:val="24"/>
              </w:rPr>
              <w:t>是-需提供与其</w:t>
            </w:r>
          </w:p>
          <w:p>
            <w:pPr>
              <w:rPr>
                <w:rFonts w:hint="eastAsia" w:ascii="宋体" w:hAnsi="宋体" w:cs="Times New Roman"/>
                <w:color w:val="auto"/>
                <w:sz w:val="24"/>
                <w:szCs w:val="24"/>
              </w:rPr>
            </w:pPr>
            <w:r>
              <w:rPr>
                <w:rFonts w:hint="eastAsia" w:ascii="宋体" w:hAnsi="宋体" w:cs="Times New Roman"/>
                <w:color w:val="auto"/>
                <w:sz w:val="24"/>
                <w:szCs w:val="24"/>
              </w:rPr>
              <w:t>中一个通用平</w:t>
            </w:r>
          </w:p>
          <w:p>
            <w:pPr>
              <w:rPr>
                <w:rFonts w:hint="eastAsia" w:ascii="宋体" w:hAnsi="宋体" w:cs="Times New Roman"/>
                <w:color w:val="auto"/>
                <w:sz w:val="24"/>
                <w:szCs w:val="24"/>
              </w:rPr>
            </w:pPr>
            <w:r>
              <w:rPr>
                <w:rFonts w:hint="eastAsia" w:ascii="宋体" w:hAnsi="宋体" w:cs="Times New Roman"/>
                <w:color w:val="auto"/>
                <w:sz w:val="24"/>
                <w:szCs w:val="24"/>
              </w:rPr>
              <w:t>台进行互联互</w:t>
            </w:r>
          </w:p>
          <w:p>
            <w:pPr>
              <w:rPr>
                <w:rFonts w:hint="eastAsia" w:ascii="宋体" w:hAnsi="宋体" w:cs="Times New Roman"/>
                <w:color w:val="auto"/>
                <w:sz w:val="24"/>
                <w:szCs w:val="24"/>
              </w:rPr>
            </w:pPr>
            <w:r>
              <w:rPr>
                <w:rFonts w:hint="eastAsia" w:ascii="宋体" w:hAnsi="宋体" w:cs="Times New Roman"/>
                <w:color w:val="auto"/>
                <w:sz w:val="24"/>
                <w:szCs w:val="24"/>
              </w:rPr>
              <w:t>通并展示实时</w:t>
            </w:r>
          </w:p>
          <w:p>
            <w:pPr>
              <w:rPr>
                <w:rFonts w:hint="eastAsia" w:ascii="宋体" w:hAnsi="宋体" w:cs="Times New Roman"/>
                <w:color w:val="auto"/>
                <w:sz w:val="24"/>
                <w:szCs w:val="24"/>
              </w:rPr>
            </w:pPr>
            <w:r>
              <w:rPr>
                <w:rFonts w:hint="eastAsia" w:ascii="宋体" w:hAnsi="宋体" w:cs="Times New Roman"/>
                <w:color w:val="auto"/>
                <w:sz w:val="24"/>
                <w:szCs w:val="24"/>
              </w:rPr>
              <w:t>通信功能的视</w:t>
            </w:r>
          </w:p>
          <w:p>
            <w:pPr>
              <w:rPr>
                <w:rFonts w:ascii="宋体" w:hAnsi="宋体" w:eastAsia="宋体" w:cs="宋体"/>
                <w:color w:val="auto"/>
                <w:sz w:val="24"/>
                <w:szCs w:val="24"/>
              </w:rPr>
            </w:pPr>
            <w:r>
              <w:rPr>
                <w:rFonts w:hint="eastAsia" w:ascii="宋体" w:hAnsi="宋体" w:cs="Times New Roman"/>
                <w:color w:val="auto"/>
                <w:sz w:val="24"/>
                <w:szCs w:val="24"/>
              </w:rPr>
              <w:t>频</w:t>
            </w:r>
            <w:r>
              <w:rPr>
                <w:rFonts w:hint="eastAsia" w:ascii="宋体" w:hAnsi="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11</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虚实结合开发软件包含：信源编译码、信道编译码、基带传输编译码、数字调制及解调、同步技术、复用技术等6个大类，算法颗粒≥30个。</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w:t>
            </w:r>
            <w:r>
              <w:rPr>
                <w:rFonts w:hint="eastAsia" w:ascii="宋体" w:hAnsi="宋体" w:eastAsia="宋体" w:cs="宋体"/>
                <w:sz w:val="24"/>
                <w:szCs w:val="24"/>
              </w:rPr>
              <w:t>需提供图片证明有6个大类以及30个以上的算法颗粒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12</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虚实结合软件应支持直接将每.</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个实验的过程设置、连线、结</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果进行本地保存，后续可直接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调用无需重新搭建。</w:t>
            </w:r>
          </w:p>
        </w:tc>
        <w:tc>
          <w:tcPr>
            <w:tcW w:w="1842" w:type="dxa"/>
            <w:vAlign w:val="center"/>
          </w:tcPr>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是-提供展示基</w:t>
            </w:r>
          </w:p>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于空白工程进</w:t>
            </w:r>
          </w:p>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行多个算法模</w:t>
            </w:r>
          </w:p>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块拖放、连</w:t>
            </w:r>
          </w:p>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线、运行与效</w:t>
            </w:r>
          </w:p>
          <w:p>
            <w:pPr>
              <w:widowControl/>
              <w:spacing w:line="360" w:lineRule="auto"/>
              <w:jc w:val="center"/>
              <w:rPr>
                <w:rFonts w:hint="eastAsia" w:ascii="宋体" w:hAnsi="宋体" w:cs="Times New Roman"/>
                <w:color w:val="auto"/>
                <w:sz w:val="24"/>
                <w:szCs w:val="24"/>
              </w:rPr>
            </w:pPr>
            <w:r>
              <w:rPr>
                <w:rFonts w:hint="eastAsia" w:ascii="宋体" w:hAnsi="宋体" w:cs="Times New Roman"/>
                <w:color w:val="auto"/>
                <w:sz w:val="24"/>
                <w:szCs w:val="24"/>
              </w:rPr>
              <w:t>果测试的完整</w:t>
            </w:r>
          </w:p>
          <w:p>
            <w:pPr>
              <w:widowControl/>
              <w:spacing w:line="360" w:lineRule="auto"/>
              <w:jc w:val="center"/>
              <w:rPr>
                <w:rFonts w:ascii="宋体" w:hAnsi="宋体" w:cs="Times New Roman"/>
                <w:color w:val="auto"/>
                <w:sz w:val="24"/>
                <w:szCs w:val="24"/>
              </w:rPr>
            </w:pPr>
            <w:r>
              <w:rPr>
                <w:rFonts w:hint="eastAsia" w:ascii="宋体" w:hAnsi="宋体" w:cs="Times New Roman"/>
                <w:color w:val="auto"/>
                <w:sz w:val="24"/>
                <w:szCs w:val="24"/>
              </w:rPr>
              <w:t>过程视频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3</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虚实结合功能</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综合实验&amp;创新开发模块能与虚实结合开发软件互联，完成虚实结合实时协同实验。</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w:t>
            </w:r>
            <w:r>
              <w:rPr>
                <w:rFonts w:hint="eastAsia" w:ascii="宋体" w:hAnsi="宋体" w:eastAsia="宋体" w:cs="宋体"/>
                <w:sz w:val="24"/>
                <w:szCs w:val="24"/>
              </w:rPr>
              <w:t>需提供软硬件虚实结合完成的F</w:t>
            </w:r>
            <w:r>
              <w:rPr>
                <w:rFonts w:ascii="宋体" w:hAnsi="宋体" w:eastAsia="宋体" w:cs="宋体"/>
                <w:sz w:val="24"/>
                <w:szCs w:val="24"/>
              </w:rPr>
              <w:t>M</w:t>
            </w:r>
            <w:r>
              <w:rPr>
                <w:rFonts w:hint="eastAsia" w:ascii="宋体" w:hAnsi="宋体" w:eastAsia="宋体" w:cs="宋体"/>
                <w:sz w:val="24"/>
                <w:szCs w:val="24"/>
              </w:rPr>
              <w:t>收音机接收实验视频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4</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模块配置</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实验模块应包含：</w:t>
            </w:r>
            <w:r>
              <w:rPr>
                <w:rFonts w:ascii="宋体" w:hAnsi="宋体" w:eastAsia="宋体" w:cs="宋体"/>
                <w:sz w:val="24"/>
                <w:szCs w:val="24"/>
              </w:rPr>
              <w:t>主控&amp;仪器仪表模块、信源编译码模块、信道编译码模块、</w:t>
            </w:r>
            <w:r>
              <w:rPr>
                <w:rFonts w:hint="eastAsia" w:ascii="宋体" w:hAnsi="宋体" w:eastAsia="宋体" w:cs="宋体"/>
                <w:sz w:val="24"/>
                <w:szCs w:val="24"/>
              </w:rPr>
              <w:t>基带传输&amp;时分复用模块</w:t>
            </w:r>
            <w:r>
              <w:rPr>
                <w:rFonts w:ascii="宋体" w:hAnsi="宋体" w:eastAsia="宋体" w:cs="宋体"/>
                <w:sz w:val="24"/>
                <w:szCs w:val="24"/>
              </w:rPr>
              <w:t>、数字调制解调模块、载波同步及位同步模块、</w:t>
            </w:r>
            <w:r>
              <w:rPr>
                <w:rFonts w:hint="eastAsia" w:ascii="宋体" w:hAnsi="宋体" w:eastAsia="宋体" w:cs="宋体"/>
                <w:sz w:val="24"/>
                <w:szCs w:val="24"/>
              </w:rPr>
              <w:t>综合实验&amp;创新开发</w:t>
            </w:r>
            <w:r>
              <w:rPr>
                <w:rFonts w:hint="eastAsia" w:ascii="宋体" w:hAnsi="宋体" w:eastAsia="宋体" w:cs="宋体"/>
                <w:color w:val="000000"/>
                <w:sz w:val="24"/>
                <w:szCs w:val="24"/>
              </w:rPr>
              <w:t>模块</w:t>
            </w:r>
            <w:r>
              <w:rPr>
                <w:rFonts w:hint="eastAsia" w:ascii="宋体" w:hAnsi="宋体" w:eastAsia="宋体" w:cs="宋体"/>
                <w:sz w:val="24"/>
                <w:szCs w:val="24"/>
              </w:rPr>
              <w:t>。</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5</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信号源</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1、信号源：</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正弦波： 频率范围：0～2MHz 幅度范围：0～5V</w:t>
            </w:r>
            <w:r>
              <w:rPr>
                <w:rFonts w:hint="eastAsia" w:ascii="宋体" w:hAnsi="宋体" w:cs="宋体"/>
                <w:sz w:val="24"/>
                <w:szCs w:val="24"/>
                <w:lang w:eastAsia="zh-CN"/>
              </w:rPr>
              <w:t>；</w:t>
            </w:r>
            <w:r>
              <w:rPr>
                <w:rFonts w:ascii="宋体" w:hAnsi="宋体" w:eastAsia="宋体" w:cs="宋体"/>
                <w:sz w:val="24"/>
                <w:szCs w:val="24"/>
              </w:rPr>
              <w:t>三角波： 频率范围：0～100KHz 幅度范围：0～5V</w:t>
            </w:r>
            <w:r>
              <w:rPr>
                <w:rFonts w:hint="eastAsia" w:ascii="宋体" w:hAnsi="宋体" w:cs="宋体"/>
                <w:sz w:val="24"/>
                <w:szCs w:val="24"/>
                <w:lang w:eastAsia="zh-CN"/>
              </w:rPr>
              <w:t>；</w:t>
            </w:r>
            <w:r>
              <w:rPr>
                <w:rFonts w:ascii="宋体" w:hAnsi="宋体" w:eastAsia="宋体" w:cs="宋体"/>
                <w:sz w:val="24"/>
                <w:szCs w:val="24"/>
              </w:rPr>
              <w:t>方波：频率范围：0～100KHz 幅度范围：0～5V</w:t>
            </w:r>
            <w:r>
              <w:rPr>
                <w:rFonts w:hint="eastAsia" w:ascii="宋体" w:hAnsi="宋体" w:cs="宋体"/>
                <w:sz w:val="24"/>
                <w:szCs w:val="24"/>
                <w:lang w:eastAsia="zh-CN"/>
              </w:rPr>
              <w:t>；</w:t>
            </w:r>
            <w:r>
              <w:rPr>
                <w:rFonts w:ascii="宋体" w:hAnsi="宋体" w:eastAsia="宋体" w:cs="宋体"/>
                <w:sz w:val="24"/>
                <w:szCs w:val="24"/>
              </w:rPr>
              <w:t>音乐信号：真人真唱的音乐信号</w:t>
            </w:r>
            <w:r>
              <w:rPr>
                <w:rFonts w:hint="eastAsia" w:ascii="宋体" w:hAnsi="宋体" w:cs="宋体"/>
                <w:sz w:val="24"/>
                <w:szCs w:val="24"/>
                <w:lang w:eastAsia="zh-CN"/>
              </w:rPr>
              <w:t>；</w:t>
            </w:r>
            <w:r>
              <w:rPr>
                <w:rFonts w:ascii="宋体" w:hAnsi="宋体" w:eastAsia="宋体" w:cs="宋体"/>
                <w:sz w:val="24"/>
                <w:szCs w:val="24"/>
              </w:rPr>
              <w:t>被抽样信号：1KHz+3KHz正弦波</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2、自定义数字信号：能提供拨码开关任意设置4组8bit数字信号作为信号源，时钟信号速率范围：1KHz～2048KHz</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3、PN序列：码长15位/127位可选 码速率范围：1kbps～2048kbps</w:t>
            </w:r>
            <w:r>
              <w:rPr>
                <w:rFonts w:hint="eastAsia" w:ascii="宋体" w:hAnsi="宋体" w:eastAsia="宋体" w:cs="宋体"/>
                <w:sz w:val="24"/>
                <w:szCs w:val="24"/>
              </w:rPr>
              <w:t>。</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6</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基础实验</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Times New Roman"/>
                <w:sz w:val="24"/>
                <w:szCs w:val="24"/>
              </w:rPr>
            </w:pPr>
            <w:r>
              <w:rPr>
                <w:rFonts w:hint="eastAsia" w:ascii="宋体" w:hAnsi="宋体" w:eastAsia="宋体" w:cs="宋体"/>
                <w:sz w:val="24"/>
                <w:szCs w:val="24"/>
              </w:rPr>
              <w:t>模拟调制解调实验4个，信源编译码实验4个，信道编译码实验</w:t>
            </w:r>
            <w:r>
              <w:rPr>
                <w:rFonts w:ascii="宋体" w:hAnsi="宋体" w:eastAsia="宋体" w:cs="宋体"/>
                <w:sz w:val="24"/>
                <w:szCs w:val="24"/>
              </w:rPr>
              <w:t>5</w:t>
            </w:r>
            <w:r>
              <w:rPr>
                <w:rFonts w:hint="eastAsia" w:ascii="宋体" w:hAnsi="宋体" w:eastAsia="宋体" w:cs="宋体"/>
                <w:sz w:val="24"/>
                <w:szCs w:val="24"/>
              </w:rPr>
              <w:t>个、基带传输编译码实验4个、数字调制解调实验</w:t>
            </w:r>
            <w:r>
              <w:rPr>
                <w:rFonts w:ascii="宋体" w:hAnsi="宋体" w:eastAsia="宋体" w:cs="宋体"/>
                <w:sz w:val="24"/>
                <w:szCs w:val="24"/>
              </w:rPr>
              <w:t>10</w:t>
            </w:r>
            <w:r>
              <w:rPr>
                <w:rFonts w:hint="eastAsia" w:ascii="宋体" w:hAnsi="宋体" w:eastAsia="宋体" w:cs="宋体"/>
                <w:sz w:val="24"/>
                <w:szCs w:val="24"/>
              </w:rPr>
              <w:t>个、同步实验</w:t>
            </w:r>
            <w:r>
              <w:rPr>
                <w:rFonts w:ascii="宋体" w:hAnsi="宋体" w:eastAsia="宋体" w:cs="宋体"/>
                <w:sz w:val="24"/>
                <w:szCs w:val="24"/>
              </w:rPr>
              <w:t>4</w:t>
            </w:r>
            <w:r>
              <w:rPr>
                <w:rFonts w:hint="eastAsia" w:ascii="宋体" w:hAnsi="宋体" w:eastAsia="宋体" w:cs="宋体"/>
                <w:sz w:val="24"/>
                <w:szCs w:val="24"/>
              </w:rPr>
              <w:t>个。</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7</w:t>
            </w:r>
          </w:p>
        </w:tc>
        <w:tc>
          <w:tcPr>
            <w:tcW w:w="1299"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综合实验</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时分复用解复用实验、HDB3线路编码通信系统综合实验、ASK通信系统综合实验、FSK通信系统综合实验、BPSK通信系统综合实验、DBPSK通信系统综合实验、基于</w:t>
            </w:r>
            <w:r>
              <w:rPr>
                <w:rFonts w:ascii="宋体" w:hAnsi="宋体" w:eastAsia="宋体" w:cs="宋体"/>
                <w:sz w:val="24"/>
                <w:szCs w:val="24"/>
              </w:rPr>
              <w:t>FM</w:t>
            </w:r>
            <w:r>
              <w:rPr>
                <w:rFonts w:hint="eastAsia" w:ascii="宋体" w:hAnsi="宋体" w:eastAsia="宋体" w:cs="宋体"/>
                <w:sz w:val="24"/>
                <w:szCs w:val="24"/>
              </w:rPr>
              <w:t>调制的音频传输无线通信系统、基于</w:t>
            </w:r>
            <w:r>
              <w:rPr>
                <w:rFonts w:ascii="宋体" w:hAnsi="宋体" w:eastAsia="宋体" w:cs="宋体"/>
                <w:sz w:val="24"/>
                <w:szCs w:val="24"/>
              </w:rPr>
              <w:t>QPSK</w:t>
            </w:r>
            <w:r>
              <w:rPr>
                <w:rFonts w:hint="eastAsia" w:ascii="宋体" w:hAnsi="宋体" w:eastAsia="宋体" w:cs="宋体"/>
                <w:sz w:val="24"/>
                <w:szCs w:val="24"/>
              </w:rPr>
              <w:t>调制的音频传输无线通信系统、基于</w:t>
            </w:r>
            <w:r>
              <w:rPr>
                <w:rFonts w:ascii="宋体" w:hAnsi="宋体" w:eastAsia="宋体" w:cs="宋体"/>
                <w:sz w:val="24"/>
                <w:szCs w:val="24"/>
              </w:rPr>
              <w:t>MSK</w:t>
            </w:r>
            <w:r>
              <w:rPr>
                <w:rFonts w:hint="eastAsia" w:ascii="宋体" w:hAnsi="宋体" w:eastAsia="宋体" w:cs="宋体"/>
                <w:sz w:val="24"/>
                <w:szCs w:val="24"/>
              </w:rPr>
              <w:t>调制的图像视频传输无线通信系统、基于软件无线电技术的</w:t>
            </w:r>
            <w:r>
              <w:rPr>
                <w:rFonts w:ascii="宋体" w:hAnsi="宋体" w:eastAsia="宋体" w:cs="宋体"/>
                <w:sz w:val="24"/>
                <w:szCs w:val="24"/>
              </w:rPr>
              <w:t>FM</w:t>
            </w:r>
            <w:r>
              <w:rPr>
                <w:rFonts w:hint="eastAsia" w:ascii="宋体" w:hAnsi="宋体" w:eastAsia="宋体" w:cs="宋体"/>
                <w:sz w:val="24"/>
                <w:szCs w:val="24"/>
              </w:rPr>
              <w:t>收音机。</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8</w:t>
            </w:r>
          </w:p>
        </w:tc>
        <w:tc>
          <w:tcPr>
            <w:tcW w:w="1299" w:type="dxa"/>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创新开发</w:t>
            </w:r>
          </w:p>
        </w:tc>
        <w:tc>
          <w:tcPr>
            <w:tcW w:w="969" w:type="dxa"/>
            <w:vAlign w:val="center"/>
          </w:tcPr>
          <w:p>
            <w:pPr>
              <w:widowControl/>
              <w:spacing w:line="360" w:lineRule="auto"/>
              <w:jc w:val="center"/>
              <w:rPr>
                <w:rFonts w:ascii="宋体" w:hAnsi="宋体" w:cs="Times New Roman"/>
                <w:sz w:val="24"/>
                <w:szCs w:val="24"/>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基于FPGA、C语言、MATLAB的创新开发案例≥10个。</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9</w:t>
            </w:r>
          </w:p>
        </w:tc>
        <w:tc>
          <w:tcPr>
            <w:tcW w:w="1299" w:type="dxa"/>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配套资源</w:t>
            </w:r>
          </w:p>
        </w:tc>
        <w:tc>
          <w:tcPr>
            <w:tcW w:w="969" w:type="dxa"/>
            <w:vAlign w:val="center"/>
          </w:tcPr>
          <w:p>
            <w:pPr>
              <w:widowControl/>
              <w:spacing w:line="360" w:lineRule="auto"/>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需配套PPT课件、实验指导书视频、实验指导书等资料。PPT能展示动态连线效果，提供实验参考波形。</w:t>
            </w:r>
          </w:p>
        </w:tc>
        <w:tc>
          <w:tcPr>
            <w:tcW w:w="1842" w:type="dxa"/>
            <w:vAlign w:val="center"/>
          </w:tcPr>
          <w:p>
            <w:pPr>
              <w:widowControl/>
              <w:spacing w:line="360" w:lineRule="auto"/>
              <w:jc w:val="center"/>
              <w:rPr>
                <w:rFonts w:ascii="宋体" w:hAnsi="宋体" w:cs="Times New Roman"/>
                <w:sz w:val="24"/>
                <w:szCs w:val="24"/>
              </w:rPr>
            </w:pPr>
            <w:r>
              <w:rPr>
                <w:rFonts w:hint="eastAsia" w:ascii="宋体" w:hAnsi="宋体" w:cs="Times New Roman"/>
                <w:sz w:val="24"/>
                <w:szCs w:val="24"/>
              </w:rPr>
              <w:t>是-承诺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pPr>
              <w:spacing w:line="360" w:lineRule="auto"/>
              <w:jc w:val="center"/>
              <w:rPr>
                <w:rFonts w:hint="eastAsia" w:ascii="宋体" w:hAnsi="宋体" w:cs="Times New Roman"/>
                <w:sz w:val="24"/>
                <w:szCs w:val="24"/>
              </w:rPr>
            </w:pPr>
            <w:r>
              <w:rPr>
                <w:rFonts w:hint="eastAsia" w:ascii="宋体" w:hAnsi="宋体" w:cs="Times New Roman"/>
                <w:sz w:val="24"/>
                <w:szCs w:val="24"/>
                <w:lang w:val="en-US" w:eastAsia="zh-CN"/>
              </w:rPr>
              <w:t>20</w:t>
            </w:r>
          </w:p>
        </w:tc>
        <w:tc>
          <w:tcPr>
            <w:tcW w:w="1299" w:type="dxa"/>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其他要求</w:t>
            </w:r>
          </w:p>
        </w:tc>
        <w:tc>
          <w:tcPr>
            <w:tcW w:w="969" w:type="dxa"/>
            <w:vAlign w:val="center"/>
          </w:tcPr>
          <w:p>
            <w:pPr>
              <w:widowControl/>
              <w:spacing w:line="360" w:lineRule="auto"/>
              <w:jc w:val="center"/>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w:t>
            </w:r>
          </w:p>
        </w:tc>
        <w:tc>
          <w:tcPr>
            <w:tcW w:w="354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投标产品应为成熟产品，不接受中标后定制开发。预中标供应商需在公布中标之日起3日内将软硬件设备寄至学校测试并封存，便于验收时比对。</w:t>
            </w:r>
          </w:p>
        </w:tc>
        <w:tc>
          <w:tcPr>
            <w:tcW w:w="1842" w:type="dxa"/>
            <w:vAlign w:val="center"/>
          </w:tcPr>
          <w:p>
            <w:pPr>
              <w:widowControl/>
              <w:spacing w:line="360" w:lineRule="auto"/>
              <w:jc w:val="center"/>
              <w:rPr>
                <w:rFonts w:hint="eastAsia" w:ascii="宋体" w:hAnsi="宋体" w:cs="Times New Roman"/>
                <w:sz w:val="24"/>
                <w:szCs w:val="24"/>
              </w:rPr>
            </w:pPr>
            <w:r>
              <w:rPr>
                <w:rFonts w:hint="eastAsia" w:ascii="宋体" w:hAnsi="宋体" w:cs="Times New Roman"/>
                <w:sz w:val="24"/>
                <w:szCs w:val="24"/>
              </w:rPr>
              <w:t>是-承诺</w:t>
            </w: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6"/>
        <w:ind w:left="0" w:leftChars="0" w:firstLine="0" w:firstLineChars="0"/>
        <w:rPr>
          <w:rFonts w:ascii="宋体" w:hAnsi="宋体" w:cs="宋体"/>
          <w:b/>
          <w:bCs/>
          <w:color w:val="auto"/>
          <w:sz w:val="24"/>
          <w:lang w:bidi="zh-TW"/>
        </w:rPr>
      </w:pPr>
      <w:r>
        <w:rPr>
          <w:rFonts w:hint="eastAsia" w:ascii="宋体" w:hAnsi="宋体" w:cs="宋体"/>
          <w:b/>
          <w:bCs/>
          <w:color w:val="auto"/>
          <w:sz w:val="24"/>
          <w:lang w:val="en-US" w:eastAsia="zh-CN" w:bidi="zh-TW"/>
        </w:rPr>
        <w:t>三</w:t>
      </w:r>
      <w:r>
        <w:rPr>
          <w:rFonts w:hint="eastAsia" w:ascii="宋体" w:hAnsi="宋体" w:cs="宋体"/>
          <w:b/>
          <w:bCs/>
          <w:color w:val="auto"/>
          <w:sz w:val="24"/>
          <w:lang w:bidi="zh-TW"/>
        </w:rPr>
        <w:t>、采购商务要求</w:t>
      </w:r>
    </w:p>
    <w:tbl>
      <w:tblPr>
        <w:tblStyle w:val="7"/>
        <w:tblpPr w:leftFromText="180" w:rightFromText="180" w:vertAnchor="text" w:horzAnchor="margin" w:tblpXSpec="center" w:tblpY="209"/>
        <w:tblOverlap w:val="never"/>
        <w:tblW w:w="102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90"/>
        <w:gridCol w:w="136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955"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6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36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628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1</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供货期/服务期/工期</w:t>
            </w:r>
          </w:p>
        </w:tc>
        <w:tc>
          <w:tcPr>
            <w:tcW w:w="1360" w:type="dxa"/>
            <w:vAlign w:val="top"/>
          </w:tcPr>
          <w:p>
            <w:pPr>
              <w:autoSpaceDE w:val="0"/>
              <w:autoSpaceDN w:val="0"/>
              <w:adjustRightInd w:val="0"/>
              <w:snapToGrid w:val="0"/>
              <w:jc w:val="center"/>
              <w:rPr>
                <w:rFonts w:hint="eastAsia" w:ascii="宋体" w:hAnsi="宋体" w:cs="宋体"/>
                <w:snapToGrid w:val="0"/>
                <w:kern w:val="0"/>
                <w:sz w:val="24"/>
                <w:szCs w:val="24"/>
                <w:lang w:val="zh-CN"/>
              </w:rPr>
            </w:pPr>
          </w:p>
          <w:p>
            <w:pPr>
              <w:autoSpaceDE w:val="0"/>
              <w:autoSpaceDN w:val="0"/>
              <w:adjustRightInd w:val="0"/>
              <w:snapToGrid w:val="0"/>
              <w:jc w:val="center"/>
              <w:rPr>
                <w:rFonts w:hint="eastAsia" w:ascii="宋体" w:hAnsi="宋体" w:cs="宋体"/>
                <w:snapToGrid w:val="0"/>
                <w:kern w:val="0"/>
                <w:sz w:val="24"/>
                <w:szCs w:val="24"/>
                <w:lang w:val="zh-CN"/>
              </w:rPr>
            </w:pPr>
          </w:p>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pStyle w:val="10"/>
              <w:spacing w:before="33" w:line="290" w:lineRule="auto"/>
              <w:ind w:left="28" w:leftChars="0" w:right="155" w:rightChars="0"/>
              <w:rPr>
                <w:rFonts w:ascii="Times New Roman" w:hAnsi="Times New Roman" w:cs="Times New Roman"/>
                <w:snapToGrid w:val="0"/>
                <w:color w:val="auto"/>
                <w:kern w:val="0"/>
                <w:sz w:val="24"/>
                <w:szCs w:val="24"/>
                <w:lang w:val="zh-CN"/>
              </w:rPr>
            </w:pPr>
            <w:r>
              <w:rPr>
                <w:rFonts w:eastAsiaTheme="minorEastAsia"/>
                <w:snapToGrid w:val="0"/>
                <w:color w:val="auto"/>
                <w:sz w:val="24"/>
                <w:szCs w:val="24"/>
                <w:lang w:val="zh-CN" w:eastAsia="zh-CN"/>
              </w:rPr>
              <w:t>合同生效之日起 30 个日历日内完成供货、安装、调试、培训等所有工作内容采购需求中另有规定的，按采购需求执行。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2</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质保期</w:t>
            </w:r>
          </w:p>
        </w:tc>
        <w:tc>
          <w:tcPr>
            <w:tcW w:w="1360" w:type="dxa"/>
            <w:vAlign w:val="center"/>
          </w:tcPr>
          <w:p>
            <w:pPr>
              <w:autoSpaceDE w:val="0"/>
              <w:autoSpaceDN w:val="0"/>
              <w:adjustRightInd w:val="0"/>
              <w:snapToGrid w:val="0"/>
              <w:ind w:firstLine="480" w:firstLineChars="200"/>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center"/>
          </w:tcPr>
          <w:p>
            <w:pPr>
              <w:autoSpaceDE w:val="0"/>
              <w:autoSpaceDN w:val="0"/>
              <w:adjustRightInd w:val="0"/>
              <w:snapToGrid w:val="0"/>
              <w:spacing w:line="360" w:lineRule="auto"/>
              <w:jc w:val="center"/>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3</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运输</w:t>
            </w:r>
          </w:p>
        </w:tc>
        <w:tc>
          <w:tcPr>
            <w:tcW w:w="1360" w:type="dxa"/>
            <w:vAlign w:val="top"/>
          </w:tcPr>
          <w:p>
            <w:pPr>
              <w:widowControl/>
              <w:autoSpaceDE w:val="0"/>
              <w:autoSpaceDN w:val="0"/>
              <w:adjustRightInd w:val="0"/>
              <w:snapToGrid w:val="0"/>
              <w:ind w:firstLine="480" w:firstLineChars="200"/>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原包装，并送货上门。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4</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售后服务要求</w:t>
            </w:r>
          </w:p>
        </w:tc>
        <w:tc>
          <w:tcPr>
            <w:tcW w:w="1360" w:type="dxa"/>
            <w:vAlign w:val="top"/>
          </w:tcPr>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hint="eastAsia" w:ascii="宋体" w:hAnsi="宋体" w:cs="宋体"/>
                <w:snapToGrid w:val="0"/>
                <w:kern w:val="0"/>
                <w:sz w:val="24"/>
                <w:szCs w:val="24"/>
                <w:lang w:val="zh-CN"/>
              </w:rPr>
            </w:pPr>
          </w:p>
          <w:p>
            <w:pPr>
              <w:widowControl/>
              <w:autoSpaceDE w:val="0"/>
              <w:autoSpaceDN w:val="0"/>
              <w:adjustRightInd w:val="0"/>
              <w:snapToGrid w:val="0"/>
              <w:ind w:firstLine="480" w:firstLineChars="200"/>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widowControl/>
              <w:autoSpaceDE w:val="0"/>
              <w:autoSpaceDN w:val="0"/>
              <w:adjustRightInd w:val="0"/>
              <w:snapToGrid w:val="0"/>
              <w:spacing w:line="360" w:lineRule="auto"/>
              <w:jc w:val="left"/>
              <w:rPr>
                <w:rFonts w:ascii="宋体" w:hAnsi="宋体" w:cs="宋体"/>
                <w:snapToGrid w:val="0"/>
                <w:color w:val="auto"/>
                <w:kern w:val="0"/>
                <w:sz w:val="24"/>
                <w:szCs w:val="24"/>
                <w:lang w:val="zh-CN"/>
              </w:rPr>
            </w:pPr>
            <w:r>
              <w:rPr>
                <w:rFonts w:hint="eastAsia" w:ascii="宋体" w:hAnsi="宋体" w:cs="宋体"/>
                <w:snapToGrid w:val="0"/>
                <w:color w:val="auto"/>
                <w:kern w:val="0"/>
                <w:sz w:val="24"/>
                <w:szCs w:val="24"/>
                <w:lang w:val="zh-CN"/>
              </w:rPr>
              <w:t>所有硬件</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年免费保修、所有软件</w:t>
            </w:r>
            <w:r>
              <w:rPr>
                <w:rFonts w:hint="eastAsia" w:ascii="宋体" w:hAnsi="宋体" w:cs="宋体"/>
                <w:snapToGrid w:val="0"/>
                <w:color w:val="auto"/>
                <w:kern w:val="0"/>
                <w:sz w:val="24"/>
                <w:szCs w:val="24"/>
                <w:u w:val="single"/>
              </w:rPr>
              <w:t xml:space="preserve"> 5 </w:t>
            </w:r>
            <w:r>
              <w:rPr>
                <w:rFonts w:hint="eastAsia" w:ascii="宋体" w:hAnsi="宋体" w:cs="宋体"/>
                <w:snapToGrid w:val="0"/>
                <w:color w:val="auto"/>
                <w:kern w:val="0"/>
                <w:sz w:val="24"/>
                <w:szCs w:val="24"/>
                <w:lang w:val="zh-CN"/>
              </w:rPr>
              <w:t>年免费保修升级、电话报修后</w:t>
            </w:r>
            <w:r>
              <w:rPr>
                <w:rFonts w:hint="eastAsia" w:ascii="宋体" w:hAnsi="宋体" w:cs="宋体"/>
                <w:snapToGrid w:val="0"/>
                <w:color w:val="auto"/>
                <w:kern w:val="0"/>
                <w:sz w:val="24"/>
                <w:szCs w:val="24"/>
                <w:u w:val="single"/>
                <w:lang w:val="zh-CN"/>
              </w:rPr>
              <w:t xml:space="preserve"> 24</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小时上门服务、</w:t>
            </w:r>
            <w:r>
              <w:rPr>
                <w:rFonts w:hint="eastAsia" w:ascii="宋体" w:hAnsi="宋体" w:cs="宋体"/>
                <w:snapToGrid w:val="0"/>
                <w:color w:val="auto"/>
                <w:kern w:val="0"/>
                <w:sz w:val="24"/>
                <w:szCs w:val="24"/>
                <w:u w:val="single"/>
                <w:lang w:val="zh-CN"/>
              </w:rPr>
              <w:t xml:space="preserve"> 36</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小时内排除故障。</w:t>
            </w:r>
          </w:p>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所有硬件过</w:t>
            </w:r>
            <w:r>
              <w:rPr>
                <w:rFonts w:hint="eastAsia" w:ascii="宋体" w:hAnsi="宋体" w:cs="宋体"/>
                <w:snapToGrid w:val="0"/>
                <w:color w:val="auto"/>
                <w:kern w:val="0"/>
                <w:sz w:val="24"/>
                <w:szCs w:val="24"/>
                <w:u w:val="single"/>
              </w:rPr>
              <w:t xml:space="preserve"> 3  </w:t>
            </w:r>
            <w:r>
              <w:rPr>
                <w:rFonts w:hint="eastAsia" w:ascii="宋体" w:hAnsi="宋体" w:cs="宋体"/>
                <w:snapToGrid w:val="0"/>
                <w:color w:val="auto"/>
                <w:kern w:val="0"/>
                <w:sz w:val="24"/>
                <w:szCs w:val="24"/>
                <w:lang w:val="zh-CN"/>
              </w:rPr>
              <w:t>年免费保修期后按原价维修（按投标货物价格数量表所列价格，更换零部件的按合同签订时的零部件价格）、所有软件过</w:t>
            </w:r>
            <w:r>
              <w:rPr>
                <w:rFonts w:hint="eastAsia" w:ascii="宋体" w:hAnsi="宋体" w:cs="宋体"/>
                <w:snapToGrid w:val="0"/>
                <w:color w:val="auto"/>
                <w:kern w:val="0"/>
                <w:sz w:val="24"/>
                <w:szCs w:val="24"/>
                <w:u w:val="single"/>
              </w:rPr>
              <w:t xml:space="preserve"> 5 </w:t>
            </w:r>
            <w:r>
              <w:rPr>
                <w:rFonts w:hint="eastAsia" w:ascii="宋体" w:hAnsi="宋体" w:cs="宋体"/>
                <w:snapToGrid w:val="0"/>
                <w:color w:val="auto"/>
                <w:kern w:val="0"/>
                <w:sz w:val="24"/>
                <w:szCs w:val="24"/>
                <w:lang w:val="zh-CN"/>
              </w:rPr>
              <w:t>年免费保修升级期内按按原价的进行维修升级，响应速度同保修期响应速度。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5</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培训要求</w:t>
            </w:r>
          </w:p>
        </w:tc>
        <w:tc>
          <w:tcPr>
            <w:tcW w:w="136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6</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验收标准</w:t>
            </w:r>
          </w:p>
        </w:tc>
        <w:tc>
          <w:tcPr>
            <w:tcW w:w="136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依据合同及招标文件相关条款。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7</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交货/服务/建设地点</w:t>
            </w:r>
          </w:p>
        </w:tc>
        <w:tc>
          <w:tcPr>
            <w:tcW w:w="1360" w:type="dxa"/>
            <w:vAlign w:val="top"/>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ascii="Times New Roman" w:hAnsi="Times New Roman" w:cs="Times New Roman"/>
                <w:color w:val="auto"/>
                <w:sz w:val="24"/>
              </w:rPr>
              <w:t>安徽信息工程学院指定地点</w:t>
            </w:r>
            <w:r>
              <w:rPr>
                <w:rFonts w:hint="eastAsia"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55"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8</w:t>
            </w:r>
          </w:p>
        </w:tc>
        <w:tc>
          <w:tcPr>
            <w:tcW w:w="169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360" w:type="dxa"/>
            <w:vAlign w:val="center"/>
          </w:tcPr>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628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p>
            <w:pPr>
              <w:widowControl/>
              <w:autoSpaceDE w:val="0"/>
              <w:autoSpaceDN w:val="0"/>
              <w:adjustRightInd w:val="0"/>
              <w:snapToGrid w:val="0"/>
              <w:spacing w:line="360" w:lineRule="auto"/>
              <w:jc w:val="left"/>
              <w:rPr>
                <w:rFonts w:ascii="Times New Roman" w:hAnsi="Times New Roman" w:cs="Times New Roman"/>
                <w:color w:val="auto"/>
                <w:sz w:val="24"/>
              </w:rPr>
            </w:pPr>
          </w:p>
        </w:tc>
      </w:tr>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4E8B9"/>
    <w:multiLevelType w:val="singleLevel"/>
    <w:tmpl w:val="59F4E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E97618C"/>
    <w:rsid w:val="14876863"/>
    <w:rsid w:val="16FA3D64"/>
    <w:rsid w:val="566A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2341</Words>
  <Characters>2504</Characters>
  <Lines>0</Lines>
  <Paragraphs>0</Paragraphs>
  <TotalTime>12</TotalTime>
  <ScaleCrop>false</ScaleCrop>
  <LinksUpToDate>false</LinksUpToDate>
  <CharactersWithSpaces>2529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cp:lastPrinted>2024-05-06T02:31:53Z</cp:lastPrinted>
  <dcterms:modified xsi:type="dcterms:W3CDTF">2024-05-06T02:35:37Z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123FEDAC22214C6A901380019F2B7019_11</vt:lpwstr>
  </property>
</Properties>
</file>