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jc w:val="center"/>
        <w:rPr>
          <w:rFonts w:hint="eastAsia" w:eastAsia="方正小标宋简体"/>
          <w:bCs/>
          <w:color w:val="auto"/>
          <w:kern w:val="36"/>
          <w:sz w:val="32"/>
          <w:szCs w:val="32"/>
        </w:rPr>
      </w:pPr>
      <w:r>
        <w:rPr>
          <w:rFonts w:hint="eastAsia" w:eastAsia="方正小标宋简体"/>
          <w:bCs/>
          <w:color w:val="auto"/>
          <w:kern w:val="36"/>
          <w:sz w:val="32"/>
          <w:szCs w:val="32"/>
        </w:rPr>
        <w:t>安徽信息工程学院2024年</w:t>
      </w:r>
      <w:r>
        <w:rPr>
          <w:rFonts w:hint="eastAsia" w:eastAsia="方正小标宋简体"/>
          <w:bCs/>
          <w:color w:val="auto"/>
          <w:kern w:val="36"/>
          <w:sz w:val="32"/>
          <w:szCs w:val="32"/>
          <w:lang w:val="en-US" w:eastAsia="zh-CN"/>
        </w:rPr>
        <w:t>自动控制原理实验室设备</w:t>
      </w:r>
      <w:r>
        <w:rPr>
          <w:rFonts w:hint="eastAsia" w:eastAsia="方正小标宋简体"/>
          <w:bCs/>
          <w:color w:val="auto"/>
          <w:kern w:val="36"/>
          <w:sz w:val="32"/>
          <w:szCs w:val="32"/>
        </w:rPr>
        <w:t>采购</w:t>
      </w:r>
    </w:p>
    <w:p>
      <w:pPr>
        <w:adjustRightInd w:val="0"/>
        <w:snapToGrid w:val="0"/>
        <w:spacing w:line="580" w:lineRule="exact"/>
        <w:jc w:val="center"/>
        <w:rPr>
          <w:rFonts w:hint="default" w:ascii="宋体" w:hAnsi="宋体" w:eastAsia="方正小标宋简体" w:cs="宋体"/>
          <w:b/>
          <w:bCs/>
          <w:color w:val="auto"/>
          <w:sz w:val="24"/>
          <w:lang w:val="en-US" w:eastAsia="zh-CN" w:bidi="zh-TW"/>
        </w:rPr>
      </w:pPr>
      <w:r>
        <w:rPr>
          <w:rFonts w:hint="eastAsia" w:eastAsia="方正小标宋简体"/>
          <w:bCs/>
          <w:color w:val="auto"/>
          <w:kern w:val="36"/>
          <w:sz w:val="32"/>
          <w:szCs w:val="32"/>
        </w:rPr>
        <w:t>项目</w:t>
      </w:r>
      <w:r>
        <w:rPr>
          <w:rFonts w:hint="eastAsia" w:eastAsia="方正小标宋简体"/>
          <w:bCs/>
          <w:color w:val="auto"/>
          <w:kern w:val="36"/>
          <w:sz w:val="32"/>
          <w:szCs w:val="32"/>
          <w:lang w:val="en-US" w:eastAsia="zh-CN"/>
        </w:rPr>
        <w:t>采购需求明细表</w:t>
      </w:r>
      <w:bookmarkStart w:id="0" w:name="_GoBack"/>
      <w:bookmarkEnd w:id="0"/>
    </w:p>
    <w:p>
      <w:pPr>
        <w:numPr>
          <w:ilvl w:val="0"/>
          <w:numId w:val="1"/>
        </w:numPr>
        <w:adjustRightInd w:val="0"/>
        <w:snapToGrid w:val="0"/>
        <w:spacing w:line="580" w:lineRule="exact"/>
        <w:rPr>
          <w:rFonts w:hint="eastAsia" w:ascii="宋体" w:hAnsi="宋体" w:cs="宋体"/>
          <w:b/>
          <w:bCs/>
          <w:color w:val="000000"/>
          <w:sz w:val="24"/>
          <w:lang w:val="en-US" w:eastAsia="zh-CN" w:bidi="zh-TW"/>
        </w:rPr>
      </w:pPr>
      <w:r>
        <w:rPr>
          <w:rFonts w:hint="eastAsia" w:ascii="宋体" w:hAnsi="宋体" w:cs="宋体"/>
          <w:b/>
          <w:bCs/>
          <w:color w:val="000000"/>
          <w:sz w:val="24"/>
          <w:lang w:bidi="zh-TW"/>
        </w:rPr>
        <w:t>采购</w:t>
      </w:r>
      <w:r>
        <w:rPr>
          <w:rFonts w:hint="eastAsia" w:ascii="宋体" w:hAnsi="宋体" w:cs="宋体"/>
          <w:b/>
          <w:bCs/>
          <w:color w:val="000000"/>
          <w:sz w:val="24"/>
          <w:lang w:val="en-US" w:eastAsia="zh-CN" w:bidi="zh-TW"/>
        </w:rPr>
        <w:t>标的</w:t>
      </w:r>
    </w:p>
    <w:p>
      <w:pPr>
        <w:numPr>
          <w:ilvl w:val="0"/>
          <w:numId w:val="0"/>
        </w:numPr>
        <w:adjustRightInd w:val="0"/>
        <w:snapToGrid w:val="0"/>
        <w:spacing w:line="580" w:lineRule="exact"/>
        <w:ind w:firstLine="480" w:firstLineChars="200"/>
        <w:rPr>
          <w:rFonts w:hint="default" w:ascii="宋体" w:hAnsi="宋体" w:cs="宋体"/>
          <w:b/>
          <w:bCs/>
          <w:color w:val="000000"/>
          <w:sz w:val="24"/>
          <w:lang w:val="en-US" w:eastAsia="zh-CN" w:bidi="zh-TW"/>
        </w:rPr>
      </w:pPr>
      <w:r>
        <w:rPr>
          <w:rFonts w:hint="eastAsia" w:ascii="宋体" w:hAnsi="宋体" w:cs="宋体"/>
          <w:b w:val="0"/>
          <w:bCs w:val="0"/>
          <w:color w:val="000000"/>
          <w:sz w:val="24"/>
          <w:lang w:val="en-US" w:eastAsia="zh-CN" w:bidi="zh-TW"/>
        </w:rPr>
        <w:t>自动控制原理实验箱  28套。</w:t>
      </w:r>
    </w:p>
    <w:p>
      <w:pPr>
        <w:numPr>
          <w:ilvl w:val="0"/>
          <w:numId w:val="0"/>
        </w:numPr>
        <w:adjustRightInd w:val="0"/>
        <w:snapToGrid w:val="0"/>
        <w:spacing w:line="580" w:lineRule="exact"/>
        <w:rPr>
          <w:rFonts w:ascii="宋体" w:hAnsi="宋体" w:cs="宋体"/>
          <w:b/>
          <w:bCs/>
          <w:color w:val="000000"/>
          <w:sz w:val="24"/>
          <w:lang w:bidi="zh-TW"/>
        </w:rPr>
      </w:pPr>
      <w:r>
        <w:rPr>
          <w:rFonts w:hint="eastAsia" w:ascii="宋体" w:hAnsi="宋体" w:cs="宋体"/>
          <w:b/>
          <w:bCs/>
          <w:color w:val="000000"/>
          <w:sz w:val="24"/>
          <w:lang w:val="en-US" w:eastAsia="zh-CN" w:bidi="zh-TW"/>
        </w:rPr>
        <w:t>二</w:t>
      </w:r>
      <w:r>
        <w:rPr>
          <w:rFonts w:hint="eastAsia" w:ascii="宋体" w:hAnsi="宋体" w:cs="宋体"/>
          <w:b/>
          <w:bCs/>
          <w:color w:val="000000"/>
          <w:sz w:val="24"/>
          <w:lang w:bidi="zh-TW"/>
        </w:rPr>
        <w:t>、采购技术要求</w:t>
      </w:r>
    </w:p>
    <w:p>
      <w:pPr>
        <w:widowControl/>
        <w:shd w:val="clear" w:color="auto" w:fill="FFFFFF"/>
        <w:spacing w:line="360" w:lineRule="auto"/>
        <w:ind w:left="525" w:leftChars="250"/>
        <w:jc w:val="left"/>
        <w:rPr>
          <w:rFonts w:ascii="宋体" w:hAnsi="宋体" w:cs="Arial"/>
          <w:color w:val="333333"/>
          <w:kern w:val="0"/>
          <w:sz w:val="24"/>
          <w:szCs w:val="24"/>
        </w:rPr>
      </w:pPr>
      <w:r>
        <w:rPr>
          <w:rFonts w:hint="eastAsia" w:ascii="宋体" w:hAnsi="宋体" w:cs="Arial"/>
          <w:color w:val="333333"/>
          <w:kern w:val="0"/>
          <w:sz w:val="24"/>
          <w:szCs w:val="24"/>
        </w:rPr>
        <w:t>1</w:t>
      </w:r>
      <w:r>
        <w:rPr>
          <w:rFonts w:ascii="宋体" w:hAnsi="宋体" w:cs="Arial"/>
          <w:color w:val="333333"/>
          <w:kern w:val="0"/>
          <w:sz w:val="24"/>
          <w:szCs w:val="24"/>
        </w:rPr>
        <w:t>.</w:t>
      </w:r>
      <w:r>
        <w:rPr>
          <w:rFonts w:hint="eastAsia" w:ascii="宋体" w:hAnsi="宋体" w:cs="Arial"/>
          <w:color w:val="333333"/>
          <w:kern w:val="0"/>
          <w:sz w:val="24"/>
          <w:szCs w:val="24"/>
        </w:rPr>
        <w:t>功能要求：</w:t>
      </w:r>
      <w:r>
        <w:rPr>
          <w:rFonts w:hint="eastAsia" w:cs="Times New Roman"/>
          <w:color w:val="auto"/>
          <w:kern w:val="0"/>
          <w:sz w:val="24"/>
          <w:szCs w:val="24"/>
          <w:lang w:val="en-US" w:eastAsia="zh-CN"/>
        </w:rPr>
        <w:t>满足我校实际教学使用需求，所有标的不接受进口产品投标。</w:t>
      </w:r>
    </w:p>
    <w:p>
      <w:pPr>
        <w:widowControl/>
        <w:shd w:val="clear" w:color="auto" w:fill="FFFFFF"/>
        <w:spacing w:line="360" w:lineRule="auto"/>
        <w:ind w:left="525" w:leftChars="250"/>
        <w:jc w:val="left"/>
        <w:rPr>
          <w:rFonts w:ascii="宋体" w:hAnsi="宋体" w:cs="Arial"/>
          <w:color w:val="333333"/>
          <w:kern w:val="0"/>
          <w:sz w:val="24"/>
          <w:szCs w:val="24"/>
          <w:u w:val="single"/>
        </w:rPr>
      </w:pPr>
      <w:r>
        <w:rPr>
          <w:rFonts w:hint="eastAsia" w:ascii="宋体" w:hAnsi="宋体" w:cs="Times New Roman"/>
          <w:sz w:val="24"/>
          <w:szCs w:val="24"/>
        </w:rPr>
        <w:t>2</w:t>
      </w:r>
      <w:r>
        <w:rPr>
          <w:rFonts w:ascii="宋体" w:hAnsi="宋体" w:cs="Times New Roman"/>
          <w:sz w:val="24"/>
          <w:szCs w:val="24"/>
        </w:rPr>
        <w:t>.</w:t>
      </w:r>
      <w:r>
        <w:rPr>
          <w:rFonts w:hint="eastAsia" w:ascii="宋体" w:hAnsi="宋体"/>
          <w:sz w:val="24"/>
          <w:szCs w:val="24"/>
        </w:rPr>
        <w:t>应遵循的相关国家标准、行业标准、地方标准等标准、规范：所提供的产品具备相应标准标识。</w:t>
      </w:r>
    </w:p>
    <w:p>
      <w:pPr>
        <w:widowControl/>
        <w:shd w:val="clear" w:color="auto" w:fill="FFFFFF"/>
        <w:spacing w:line="360" w:lineRule="auto"/>
        <w:ind w:left="525" w:leftChars="250"/>
        <w:jc w:val="left"/>
        <w:rPr>
          <w:rFonts w:hint="eastAsia" w:cs="Times New Roman"/>
          <w:color w:val="auto"/>
          <w:kern w:val="0"/>
          <w:sz w:val="24"/>
          <w:szCs w:val="24"/>
          <w:lang w:val="en-US" w:eastAsia="zh-CN"/>
        </w:rPr>
      </w:pPr>
      <w:r>
        <w:rPr>
          <w:rFonts w:ascii="宋体" w:hAnsi="宋体" w:cs="Arial"/>
          <w:color w:val="333333"/>
          <w:kern w:val="0"/>
          <w:sz w:val="24"/>
          <w:szCs w:val="24"/>
        </w:rPr>
        <w:t>3.</w:t>
      </w:r>
      <w:r>
        <w:rPr>
          <w:rFonts w:ascii="Times New Roman" w:hAnsi="Times New Roman" w:cs="Times New Roman"/>
          <w:color w:val="auto"/>
          <w:kern w:val="0"/>
          <w:sz w:val="24"/>
          <w:szCs w:val="24"/>
        </w:rPr>
        <w:t>后续运营维护、升级更新、备品备件等要求</w:t>
      </w:r>
      <w:r>
        <w:rPr>
          <w:rFonts w:hint="eastAsia" w:cs="Times New Roman"/>
          <w:color w:val="auto"/>
          <w:kern w:val="0"/>
          <w:sz w:val="24"/>
          <w:szCs w:val="24"/>
          <w:lang w:eastAsia="zh-CN"/>
        </w:rPr>
        <w:t>：</w:t>
      </w:r>
      <w:r>
        <w:rPr>
          <w:rFonts w:hint="eastAsia" w:cs="Times New Roman"/>
          <w:color w:val="auto"/>
          <w:kern w:val="0"/>
          <w:sz w:val="24"/>
          <w:szCs w:val="24"/>
          <w:lang w:val="en-US" w:eastAsia="zh-CN"/>
        </w:rPr>
        <w:t>免费安装调试并培训。</w:t>
      </w:r>
    </w:p>
    <w:p>
      <w:pPr>
        <w:widowControl/>
        <w:shd w:val="clear" w:color="auto" w:fill="FFFFFF"/>
        <w:spacing w:line="360" w:lineRule="auto"/>
        <w:ind w:left="525" w:leftChars="250"/>
        <w:jc w:val="left"/>
        <w:rPr>
          <w:rFonts w:hint="default" w:cs="Times New Roman"/>
          <w:color w:val="auto"/>
          <w:kern w:val="0"/>
          <w:sz w:val="24"/>
          <w:szCs w:val="24"/>
          <w:lang w:val="en-US" w:eastAsia="zh-CN"/>
        </w:rPr>
      </w:pPr>
      <w:r>
        <w:rPr>
          <w:rFonts w:hint="eastAsia" w:cs="Times New Roman"/>
          <w:color w:val="auto"/>
          <w:kern w:val="0"/>
          <w:sz w:val="24"/>
          <w:szCs w:val="24"/>
          <w:lang w:val="en-US" w:eastAsia="zh-CN"/>
        </w:rPr>
        <w:t>4.参考品牌（可包含但不限于）：启东东疆、上海天威、浙江求是等。</w:t>
      </w:r>
    </w:p>
    <w:p>
      <w:pPr>
        <w:widowControl/>
        <w:shd w:val="clear" w:color="auto" w:fill="FFFFFF"/>
        <w:spacing w:line="360" w:lineRule="auto"/>
        <w:ind w:left="525" w:leftChars="250"/>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5.禁止投标品牌：天煌教仪。</w:t>
      </w:r>
    </w:p>
    <w:p>
      <w:pPr>
        <w:spacing w:line="360" w:lineRule="auto"/>
        <w:ind w:firstLine="480" w:firstLineChars="200"/>
        <w:outlineLvl w:val="0"/>
        <w:rPr>
          <w:rFonts w:hint="eastAsia" w:ascii="宋体" w:hAnsi="宋体" w:cs="Times New Roman"/>
          <w:sz w:val="24"/>
          <w:szCs w:val="24"/>
        </w:rPr>
      </w:pPr>
      <w:r>
        <w:rPr>
          <w:rFonts w:hint="eastAsia" w:ascii="宋体" w:hAnsi="宋体" w:cs="Times New Roman"/>
          <w:sz w:val="24"/>
          <w:szCs w:val="24"/>
          <w:lang w:val="en-US" w:eastAsia="zh-CN"/>
        </w:rPr>
        <w:t>6</w:t>
      </w:r>
      <w:r>
        <w:rPr>
          <w:rFonts w:hint="eastAsia" w:ascii="宋体" w:hAnsi="宋体" w:cs="Times New Roman"/>
          <w:sz w:val="24"/>
          <w:szCs w:val="24"/>
        </w:rPr>
        <w:t>.各项指标要求：</w:t>
      </w:r>
    </w:p>
    <w:tbl>
      <w:tblPr>
        <w:tblStyle w:val="7"/>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276"/>
        <w:gridCol w:w="992"/>
        <w:gridCol w:w="4395"/>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64" w:type="dxa"/>
            <w:vAlign w:val="center"/>
          </w:tcPr>
          <w:p>
            <w:pPr>
              <w:spacing w:line="360" w:lineRule="auto"/>
              <w:jc w:val="center"/>
              <w:rPr>
                <w:rFonts w:ascii="宋体" w:hAnsi="宋体" w:cs="Times New Roman"/>
                <w:b/>
                <w:sz w:val="24"/>
                <w:szCs w:val="24"/>
              </w:rPr>
            </w:pPr>
            <w:r>
              <w:rPr>
                <w:rFonts w:hint="eastAsia" w:ascii="宋体" w:hAnsi="宋体" w:cs="Times New Roman"/>
                <w:b/>
                <w:sz w:val="24"/>
                <w:szCs w:val="24"/>
              </w:rPr>
              <w:t>序号</w:t>
            </w:r>
          </w:p>
        </w:tc>
        <w:tc>
          <w:tcPr>
            <w:tcW w:w="1276" w:type="dxa"/>
            <w:vAlign w:val="center"/>
          </w:tcPr>
          <w:p>
            <w:pPr>
              <w:widowControl/>
              <w:spacing w:line="360" w:lineRule="auto"/>
              <w:jc w:val="center"/>
              <w:rPr>
                <w:rFonts w:ascii="宋体" w:hAnsi="宋体" w:cs="Times New Roman"/>
                <w:b/>
                <w:sz w:val="24"/>
                <w:szCs w:val="24"/>
              </w:rPr>
            </w:pPr>
            <w:r>
              <w:rPr>
                <w:rFonts w:hint="eastAsia" w:ascii="宋体" w:hAnsi="宋体" w:cs="Times New Roman"/>
                <w:b/>
                <w:sz w:val="24"/>
                <w:szCs w:val="24"/>
              </w:rPr>
              <w:t>指标项</w:t>
            </w:r>
          </w:p>
        </w:tc>
        <w:tc>
          <w:tcPr>
            <w:tcW w:w="992" w:type="dxa"/>
            <w:vAlign w:val="center"/>
          </w:tcPr>
          <w:p>
            <w:pPr>
              <w:widowControl/>
              <w:spacing w:line="360" w:lineRule="auto"/>
              <w:jc w:val="center"/>
              <w:rPr>
                <w:rFonts w:ascii="宋体" w:hAnsi="宋体" w:cs="Times New Roman"/>
                <w:b/>
                <w:sz w:val="24"/>
                <w:szCs w:val="24"/>
              </w:rPr>
            </w:pPr>
            <w:r>
              <w:rPr>
                <w:rFonts w:hint="eastAsia" w:ascii="宋体" w:hAnsi="宋体" w:cs="Times New Roman"/>
                <w:b/>
                <w:sz w:val="24"/>
                <w:szCs w:val="24"/>
              </w:rPr>
              <w:t>重要性</w:t>
            </w:r>
          </w:p>
        </w:tc>
        <w:tc>
          <w:tcPr>
            <w:tcW w:w="4395" w:type="dxa"/>
            <w:vAlign w:val="center"/>
          </w:tcPr>
          <w:p>
            <w:pPr>
              <w:widowControl/>
              <w:spacing w:line="360" w:lineRule="auto"/>
              <w:jc w:val="center"/>
              <w:rPr>
                <w:rFonts w:ascii="宋体" w:hAnsi="宋体" w:cs="Times New Roman"/>
                <w:b/>
                <w:sz w:val="24"/>
                <w:szCs w:val="24"/>
              </w:rPr>
            </w:pPr>
            <w:r>
              <w:rPr>
                <w:rFonts w:hint="eastAsia" w:ascii="宋体" w:hAnsi="宋体" w:cs="Times New Roman"/>
                <w:b/>
                <w:sz w:val="24"/>
                <w:szCs w:val="24"/>
              </w:rPr>
              <w:t>指标要求</w:t>
            </w:r>
          </w:p>
        </w:tc>
        <w:tc>
          <w:tcPr>
            <w:tcW w:w="1173" w:type="dxa"/>
            <w:vAlign w:val="center"/>
          </w:tcPr>
          <w:p>
            <w:pPr>
              <w:widowControl/>
              <w:spacing w:line="360" w:lineRule="auto"/>
              <w:jc w:val="center"/>
              <w:rPr>
                <w:rFonts w:ascii="宋体" w:hAnsi="宋体" w:cs="Times New Roman"/>
                <w:b/>
                <w:sz w:val="24"/>
                <w:szCs w:val="24"/>
              </w:rPr>
            </w:pPr>
            <w:r>
              <w:rPr>
                <w:rFonts w:hint="eastAsia" w:ascii="宋体" w:hAnsi="宋体" w:cs="Times New Roman"/>
                <w:b/>
                <w:sz w:val="24"/>
                <w:szCs w:val="24"/>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64" w:type="dxa"/>
            <w:vAlign w:val="center"/>
          </w:tcPr>
          <w:p>
            <w:pPr>
              <w:spacing w:line="360" w:lineRule="auto"/>
              <w:jc w:val="center"/>
              <w:rPr>
                <w:rFonts w:ascii="宋体" w:hAnsi="宋体" w:cs="Times New Roman"/>
                <w:sz w:val="24"/>
                <w:szCs w:val="24"/>
              </w:rPr>
            </w:pPr>
            <w:r>
              <w:rPr>
                <w:rFonts w:hint="eastAsia" w:ascii="宋体" w:hAnsi="宋体" w:cs="Times New Roman"/>
                <w:sz w:val="24"/>
                <w:szCs w:val="24"/>
              </w:rPr>
              <w:t>1</w:t>
            </w:r>
          </w:p>
        </w:tc>
        <w:tc>
          <w:tcPr>
            <w:tcW w:w="1276" w:type="dxa"/>
            <w:vAlign w:val="center"/>
          </w:tcPr>
          <w:p>
            <w:pPr>
              <w:widowControl/>
              <w:spacing w:line="360" w:lineRule="auto"/>
              <w:jc w:val="center"/>
              <w:rPr>
                <w:rFonts w:ascii="宋体" w:hAnsi="宋体" w:cs="Times New Roman"/>
                <w:sz w:val="24"/>
                <w:szCs w:val="24"/>
              </w:rPr>
            </w:pPr>
            <w:r>
              <w:rPr>
                <w:rFonts w:hint="eastAsia" w:ascii="宋体" w:hAnsi="宋体" w:cs="Arial"/>
                <w:bCs/>
                <w:szCs w:val="21"/>
              </w:rPr>
              <w:t>基本要求</w:t>
            </w:r>
          </w:p>
        </w:tc>
        <w:tc>
          <w:tcPr>
            <w:tcW w:w="992" w:type="dxa"/>
            <w:vAlign w:val="center"/>
          </w:tcPr>
          <w:p>
            <w:pPr>
              <w:widowControl/>
              <w:spacing w:line="360" w:lineRule="auto"/>
              <w:jc w:val="center"/>
              <w:rPr>
                <w:rFonts w:ascii="宋体" w:hAnsi="宋体" w:cs="Times New Roman"/>
                <w:sz w:val="24"/>
                <w:szCs w:val="24"/>
              </w:rPr>
            </w:pPr>
            <w:r>
              <w:rPr>
                <w:rFonts w:hint="eastAsia" w:ascii="宋体" w:hAnsi="宋体" w:cs="宋体"/>
                <w:snapToGrid w:val="0"/>
                <w:kern w:val="0"/>
                <w:sz w:val="24"/>
                <w:szCs w:val="24"/>
                <w:lang w:val="zh-CN"/>
              </w:rPr>
              <w:t>★</w:t>
            </w:r>
          </w:p>
        </w:tc>
        <w:tc>
          <w:tcPr>
            <w:tcW w:w="4395" w:type="dxa"/>
            <w:vAlign w:val="center"/>
          </w:tcPr>
          <w:p>
            <w:pPr>
              <w:widowControl/>
              <w:jc w:val="both"/>
              <w:rPr>
                <w:rFonts w:ascii="宋体" w:hAnsi="宋体" w:cs="Arial"/>
                <w:bCs/>
                <w:szCs w:val="21"/>
              </w:rPr>
            </w:pPr>
            <w:r>
              <w:rPr>
                <w:rFonts w:ascii="宋体" w:hAnsi="宋体" w:cs="Arial"/>
                <w:bCs/>
                <w:szCs w:val="21"/>
              </w:rPr>
              <w:t>根据全国统编教材《自动控制理论》实验教学要求而设计，</w:t>
            </w:r>
            <w:r>
              <w:rPr>
                <w:rFonts w:hint="eastAsia" w:ascii="宋体" w:hAnsi="宋体" w:cs="Arial"/>
                <w:bCs/>
                <w:szCs w:val="21"/>
              </w:rPr>
              <w:t>适用于各类本科院校相关专业的实验教学。</w:t>
            </w:r>
          </w:p>
        </w:tc>
        <w:tc>
          <w:tcPr>
            <w:tcW w:w="1173" w:type="dxa"/>
            <w:vAlign w:val="center"/>
          </w:tcPr>
          <w:p>
            <w:pPr>
              <w:widowControl/>
              <w:spacing w:line="360" w:lineRule="auto"/>
              <w:jc w:val="center"/>
              <w:rPr>
                <w:rFonts w:ascii="宋体" w:hAnsi="宋体" w:cs="Times New Roman"/>
                <w:sz w:val="24"/>
                <w:szCs w:val="24"/>
              </w:rPr>
            </w:pPr>
            <w:r>
              <w:rPr>
                <w:rFonts w:ascii="宋体" w:hAnsi="宋体" w:cs="Times New Roman"/>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64" w:type="dxa"/>
            <w:vAlign w:val="center"/>
          </w:tcPr>
          <w:p>
            <w:pPr>
              <w:spacing w:line="360" w:lineRule="auto"/>
              <w:jc w:val="center"/>
              <w:rPr>
                <w:rFonts w:ascii="宋体" w:hAnsi="宋体" w:cs="Times New Roman"/>
                <w:sz w:val="24"/>
                <w:szCs w:val="24"/>
              </w:rPr>
            </w:pPr>
            <w:r>
              <w:rPr>
                <w:rFonts w:hint="eastAsia" w:ascii="宋体" w:hAnsi="宋体" w:cs="Times New Roman"/>
                <w:sz w:val="24"/>
                <w:szCs w:val="24"/>
              </w:rPr>
              <w:t>2</w:t>
            </w:r>
          </w:p>
        </w:tc>
        <w:tc>
          <w:tcPr>
            <w:tcW w:w="1276" w:type="dxa"/>
            <w:vAlign w:val="center"/>
          </w:tcPr>
          <w:p>
            <w:pPr>
              <w:widowControl/>
              <w:spacing w:line="360" w:lineRule="auto"/>
              <w:jc w:val="center"/>
              <w:rPr>
                <w:rFonts w:ascii="宋体" w:hAnsi="宋体" w:cs="Times New Roman"/>
                <w:sz w:val="24"/>
                <w:szCs w:val="24"/>
              </w:rPr>
            </w:pPr>
            <w:r>
              <w:rPr>
                <w:rFonts w:hint="eastAsia" w:ascii="宋体" w:hAnsi="宋体" w:cs="Arial"/>
                <w:bCs/>
                <w:szCs w:val="21"/>
              </w:rPr>
              <w:t>设备组成</w:t>
            </w:r>
          </w:p>
        </w:tc>
        <w:tc>
          <w:tcPr>
            <w:tcW w:w="992" w:type="dxa"/>
            <w:vAlign w:val="center"/>
          </w:tcPr>
          <w:p>
            <w:pPr>
              <w:widowControl/>
              <w:spacing w:line="360" w:lineRule="auto"/>
              <w:jc w:val="center"/>
              <w:rPr>
                <w:rFonts w:ascii="宋体" w:hAnsi="宋体" w:cs="Times New Roman"/>
                <w:sz w:val="24"/>
                <w:szCs w:val="24"/>
              </w:rPr>
            </w:pPr>
            <w:r>
              <w:rPr>
                <w:rFonts w:hint="eastAsia" w:ascii="宋体" w:hAnsi="宋体" w:cs="宋体"/>
                <w:snapToGrid w:val="0"/>
                <w:kern w:val="0"/>
                <w:sz w:val="24"/>
                <w:szCs w:val="24"/>
                <w:lang w:val="zh-CN"/>
              </w:rPr>
              <w:t>★</w:t>
            </w:r>
          </w:p>
        </w:tc>
        <w:tc>
          <w:tcPr>
            <w:tcW w:w="4395" w:type="dxa"/>
            <w:vAlign w:val="center"/>
          </w:tcPr>
          <w:p>
            <w:pPr>
              <w:widowControl/>
              <w:jc w:val="both"/>
              <w:rPr>
                <w:rFonts w:ascii="宋体" w:hAnsi="宋体" w:cs="Arial"/>
                <w:bCs/>
                <w:szCs w:val="21"/>
              </w:rPr>
            </w:pPr>
            <w:r>
              <w:rPr>
                <w:rFonts w:hint="eastAsia" w:ascii="宋体" w:hAnsi="宋体" w:cs="Arial"/>
                <w:bCs/>
                <w:szCs w:val="21"/>
              </w:rPr>
              <w:t>要求由实验系统、实验导线等组成。</w:t>
            </w:r>
          </w:p>
        </w:tc>
        <w:tc>
          <w:tcPr>
            <w:tcW w:w="1173" w:type="dxa"/>
            <w:vAlign w:val="center"/>
          </w:tcPr>
          <w:p>
            <w:pPr>
              <w:widowControl/>
              <w:spacing w:line="360" w:lineRule="auto"/>
              <w:jc w:val="center"/>
              <w:rPr>
                <w:rFonts w:ascii="宋体" w:hAnsi="宋体" w:cs="Times New Roman"/>
                <w:sz w:val="24"/>
                <w:szCs w:val="24"/>
              </w:rPr>
            </w:pPr>
            <w:r>
              <w:rPr>
                <w:rFonts w:ascii="宋体" w:hAnsi="宋体" w:cs="Times New Roman"/>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64" w:type="dxa"/>
            <w:vAlign w:val="center"/>
          </w:tcPr>
          <w:p>
            <w:pPr>
              <w:spacing w:line="360" w:lineRule="auto"/>
              <w:jc w:val="center"/>
              <w:rPr>
                <w:rFonts w:ascii="宋体" w:hAnsi="宋体" w:cs="Times New Roman"/>
                <w:sz w:val="24"/>
                <w:szCs w:val="24"/>
              </w:rPr>
            </w:pPr>
            <w:r>
              <w:rPr>
                <w:rFonts w:hint="eastAsia" w:ascii="宋体" w:hAnsi="宋体" w:cs="Times New Roman"/>
                <w:sz w:val="24"/>
                <w:szCs w:val="24"/>
              </w:rPr>
              <w:t>3</w:t>
            </w:r>
          </w:p>
        </w:tc>
        <w:tc>
          <w:tcPr>
            <w:tcW w:w="1276" w:type="dxa"/>
            <w:vAlign w:val="center"/>
          </w:tcPr>
          <w:p>
            <w:pPr>
              <w:widowControl/>
              <w:spacing w:line="360" w:lineRule="auto"/>
              <w:jc w:val="center"/>
              <w:rPr>
                <w:rFonts w:ascii="宋体" w:hAnsi="宋体" w:cs="Times New Roman"/>
                <w:sz w:val="24"/>
                <w:szCs w:val="24"/>
              </w:rPr>
            </w:pPr>
            <w:r>
              <w:rPr>
                <w:rFonts w:hint="eastAsia"/>
              </w:rPr>
              <w:t>实验系统</w:t>
            </w:r>
          </w:p>
        </w:tc>
        <w:tc>
          <w:tcPr>
            <w:tcW w:w="992" w:type="dxa"/>
            <w:vAlign w:val="center"/>
          </w:tcPr>
          <w:p>
            <w:pPr>
              <w:widowControl/>
              <w:spacing w:line="360" w:lineRule="auto"/>
              <w:jc w:val="center"/>
              <w:rPr>
                <w:rFonts w:ascii="宋体" w:hAnsi="宋体" w:cs="Times New Roman"/>
                <w:sz w:val="24"/>
                <w:szCs w:val="24"/>
              </w:rPr>
            </w:pPr>
            <w:r>
              <w:rPr>
                <w:rFonts w:hint="eastAsia" w:ascii="宋体" w:hAnsi="宋体" w:cs="宋体"/>
                <w:snapToGrid w:val="0"/>
                <w:kern w:val="0"/>
                <w:sz w:val="24"/>
                <w:szCs w:val="24"/>
                <w:lang w:val="zh-CN"/>
              </w:rPr>
              <w:t>#</w:t>
            </w:r>
          </w:p>
        </w:tc>
        <w:tc>
          <w:tcPr>
            <w:tcW w:w="4395" w:type="dxa"/>
            <w:vAlign w:val="center"/>
          </w:tcPr>
          <w:p>
            <w:pPr>
              <w:widowControl/>
              <w:jc w:val="both"/>
              <w:rPr>
                <w:rFonts w:ascii="宋体" w:hAnsi="宋体" w:cs="Arial"/>
                <w:bCs/>
                <w:szCs w:val="21"/>
              </w:rPr>
            </w:pPr>
            <w:r>
              <w:rPr>
                <w:rFonts w:hint="eastAsia" w:ascii="宋体" w:hAnsi="宋体" w:cs="Arial"/>
                <w:bCs/>
                <w:szCs w:val="21"/>
              </w:rPr>
              <w:t>模拟实验区</w:t>
            </w:r>
          </w:p>
          <w:p>
            <w:pPr>
              <w:widowControl/>
              <w:jc w:val="both"/>
              <w:rPr>
                <w:rFonts w:ascii="宋体" w:hAnsi="宋体" w:cs="Arial"/>
                <w:bCs/>
                <w:szCs w:val="21"/>
              </w:rPr>
            </w:pPr>
            <w:r>
              <w:rPr>
                <w:rFonts w:hint="eastAsia" w:ascii="宋体" w:hAnsi="宋体" w:cs="Arial"/>
                <w:bCs/>
                <w:szCs w:val="21"/>
              </w:rPr>
              <w:t>控制理论实验箱主要由电源单元、信号源单元、与PC机进行通讯的数据处理单元、元器件单元、3个非线性单元以及9个模拟电路单元等共16个单元组成。</w:t>
            </w:r>
          </w:p>
          <w:p>
            <w:pPr>
              <w:widowControl/>
              <w:jc w:val="both"/>
              <w:rPr>
                <w:rFonts w:ascii="宋体" w:hAnsi="宋体" w:cs="Arial"/>
                <w:bCs/>
                <w:szCs w:val="21"/>
              </w:rPr>
            </w:pPr>
            <w:r>
              <w:rPr>
                <w:rFonts w:hint="eastAsia" w:ascii="宋体" w:hAnsi="宋体" w:cs="Arial"/>
                <w:bCs/>
                <w:szCs w:val="21"/>
              </w:rPr>
              <w:t>1）电源单元</w:t>
            </w:r>
          </w:p>
          <w:p>
            <w:pPr>
              <w:widowControl/>
              <w:jc w:val="both"/>
              <w:rPr>
                <w:rFonts w:ascii="宋体" w:hAnsi="宋体" w:cs="Arial"/>
                <w:bCs/>
                <w:szCs w:val="21"/>
              </w:rPr>
            </w:pPr>
            <w:r>
              <w:rPr>
                <w:rFonts w:hint="eastAsia" w:ascii="宋体" w:hAnsi="宋体" w:cs="Arial"/>
                <w:bCs/>
                <w:szCs w:val="21"/>
              </w:rPr>
              <w:t>提供电源开关、保险丝、＋5V、－5V、＋15V、－15V、0V以及1.3V～15V可调电压的输出等。</w:t>
            </w:r>
          </w:p>
          <w:p>
            <w:pPr>
              <w:widowControl/>
              <w:jc w:val="both"/>
              <w:rPr>
                <w:rFonts w:ascii="宋体" w:hAnsi="宋体" w:cs="Arial"/>
                <w:bCs/>
                <w:szCs w:val="21"/>
              </w:rPr>
            </w:pPr>
            <w:r>
              <w:rPr>
                <w:rFonts w:hint="eastAsia" w:ascii="宋体" w:hAnsi="宋体" w:cs="Arial"/>
                <w:bCs/>
                <w:szCs w:val="21"/>
              </w:rPr>
              <w:t>2）信号及数据处理单元</w:t>
            </w:r>
          </w:p>
          <w:p>
            <w:pPr>
              <w:widowControl/>
              <w:jc w:val="both"/>
              <w:rPr>
                <w:rFonts w:ascii="宋体" w:hAnsi="宋体" w:cs="Arial"/>
                <w:bCs/>
                <w:szCs w:val="21"/>
              </w:rPr>
            </w:pPr>
            <w:r>
              <w:rPr>
                <w:rFonts w:hint="eastAsia" w:ascii="宋体" w:hAnsi="宋体" w:cs="Arial"/>
                <w:bCs/>
                <w:szCs w:val="21"/>
              </w:rPr>
              <w:t>产生频率与幅值可调的周期方波信号、周期斜坡信号、周期抛物线信号以及正弦信号，并提供与周期阶跃、斜坡、抛物线信号相配合的周期锁零信号，数据处理单元包含</w:t>
            </w:r>
            <w:r>
              <w:rPr>
                <w:rFonts w:ascii="宋体" w:hAnsi="宋体" w:cs="Arial"/>
                <w:bCs/>
                <w:szCs w:val="21"/>
              </w:rPr>
              <w:t>AD/DA</w:t>
            </w:r>
            <w:r>
              <w:rPr>
                <w:rFonts w:hint="eastAsia" w:ascii="宋体" w:hAnsi="宋体" w:cs="Arial"/>
                <w:bCs/>
                <w:szCs w:val="21"/>
              </w:rPr>
              <w:t>数据采集板卡。</w:t>
            </w:r>
          </w:p>
          <w:p>
            <w:pPr>
              <w:widowControl/>
              <w:jc w:val="both"/>
              <w:rPr>
                <w:rFonts w:ascii="宋体" w:hAnsi="宋体" w:cs="Arial"/>
                <w:bCs/>
                <w:szCs w:val="21"/>
              </w:rPr>
            </w:pPr>
            <w:r>
              <w:rPr>
                <w:rFonts w:hint="eastAsia" w:ascii="宋体" w:hAnsi="宋体" w:cs="Arial"/>
                <w:bCs/>
                <w:szCs w:val="21"/>
              </w:rPr>
              <w:t>3）元器件单元</w:t>
            </w:r>
          </w:p>
          <w:p>
            <w:pPr>
              <w:widowControl/>
              <w:jc w:val="both"/>
              <w:rPr>
                <w:rFonts w:ascii="宋体" w:hAnsi="宋体" w:cs="Arial"/>
                <w:bCs/>
                <w:szCs w:val="21"/>
              </w:rPr>
            </w:pPr>
            <w:r>
              <w:rPr>
                <w:rFonts w:hint="eastAsia" w:ascii="宋体" w:hAnsi="宋体" w:cs="Arial"/>
                <w:bCs/>
                <w:szCs w:val="21"/>
              </w:rPr>
              <w:t>4）3个非线性环节单元</w:t>
            </w:r>
          </w:p>
          <w:p>
            <w:pPr>
              <w:widowControl/>
              <w:jc w:val="both"/>
              <w:rPr>
                <w:rFonts w:ascii="宋体" w:hAnsi="宋体" w:cs="Arial"/>
                <w:bCs/>
                <w:szCs w:val="21"/>
              </w:rPr>
            </w:pPr>
            <w:r>
              <w:rPr>
                <w:rFonts w:hint="eastAsia" w:ascii="宋体" w:hAnsi="宋体" w:cs="Arial"/>
                <w:bCs/>
                <w:szCs w:val="21"/>
              </w:rPr>
              <w:t>5）9个模拟电路单元</w:t>
            </w:r>
          </w:p>
        </w:tc>
        <w:tc>
          <w:tcPr>
            <w:tcW w:w="1173" w:type="dxa"/>
            <w:vAlign w:val="center"/>
          </w:tcPr>
          <w:p>
            <w:pPr>
              <w:widowControl/>
              <w:spacing w:line="360" w:lineRule="auto"/>
              <w:jc w:val="center"/>
              <w:rPr>
                <w:rFonts w:ascii="宋体" w:hAnsi="宋体" w:cs="Times New Roman"/>
                <w:sz w:val="24"/>
                <w:szCs w:val="24"/>
              </w:rPr>
            </w:pPr>
            <w:r>
              <w:rPr>
                <w:rFonts w:ascii="宋体" w:hAnsi="宋体" w:cs="Times New Roman"/>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64" w:type="dxa"/>
            <w:vAlign w:val="center"/>
          </w:tcPr>
          <w:p>
            <w:pPr>
              <w:spacing w:line="360" w:lineRule="auto"/>
              <w:jc w:val="center"/>
              <w:rPr>
                <w:rFonts w:ascii="宋体" w:hAnsi="宋体" w:cs="Times New Roman"/>
                <w:sz w:val="24"/>
                <w:szCs w:val="24"/>
              </w:rPr>
            </w:pPr>
            <w:r>
              <w:rPr>
                <w:rFonts w:hint="eastAsia" w:ascii="宋体" w:hAnsi="宋体" w:cs="Times New Roman"/>
                <w:sz w:val="24"/>
                <w:szCs w:val="24"/>
              </w:rPr>
              <w:t>4</w:t>
            </w:r>
          </w:p>
        </w:tc>
        <w:tc>
          <w:tcPr>
            <w:tcW w:w="1276" w:type="dxa"/>
            <w:vAlign w:val="center"/>
          </w:tcPr>
          <w:p>
            <w:pPr>
              <w:widowControl/>
              <w:spacing w:line="360" w:lineRule="auto"/>
              <w:jc w:val="center"/>
              <w:rPr>
                <w:rFonts w:ascii="宋体" w:hAnsi="宋体" w:cs="Times New Roman"/>
                <w:sz w:val="24"/>
                <w:szCs w:val="24"/>
              </w:rPr>
            </w:pPr>
            <w:r>
              <w:rPr>
                <w:rFonts w:hint="eastAsia" w:ascii="宋体" w:hAnsi="宋体" w:cs="Arial"/>
                <w:b w:val="0"/>
                <w:bCs w:val="0"/>
                <w:szCs w:val="21"/>
              </w:rPr>
              <w:t>控制软件功能要求</w:t>
            </w:r>
          </w:p>
        </w:tc>
        <w:tc>
          <w:tcPr>
            <w:tcW w:w="992" w:type="dxa"/>
            <w:vAlign w:val="center"/>
          </w:tcPr>
          <w:p>
            <w:pPr>
              <w:widowControl/>
              <w:spacing w:line="360" w:lineRule="auto"/>
              <w:jc w:val="center"/>
              <w:rPr>
                <w:rFonts w:ascii="宋体" w:hAnsi="宋体" w:cs="Times New Roman"/>
                <w:sz w:val="24"/>
                <w:szCs w:val="24"/>
              </w:rPr>
            </w:pPr>
            <w:r>
              <w:rPr>
                <w:rFonts w:hint="eastAsia" w:ascii="宋体" w:hAnsi="宋体" w:cs="宋体"/>
                <w:snapToGrid w:val="0"/>
                <w:kern w:val="0"/>
                <w:sz w:val="24"/>
                <w:szCs w:val="24"/>
                <w:lang w:val="zh-CN"/>
              </w:rPr>
              <w:t>★</w:t>
            </w:r>
          </w:p>
        </w:tc>
        <w:tc>
          <w:tcPr>
            <w:tcW w:w="4395" w:type="dxa"/>
            <w:vAlign w:val="center"/>
          </w:tcPr>
          <w:p>
            <w:pPr>
              <w:rPr>
                <w:rFonts w:ascii="宋体" w:hAnsi="宋体" w:cs="Arial"/>
                <w:szCs w:val="21"/>
              </w:rPr>
            </w:pPr>
            <w:r>
              <w:rPr>
                <w:rFonts w:hint="eastAsia" w:ascii="宋体" w:hAnsi="宋体" w:cs="Arial"/>
                <w:szCs w:val="21"/>
              </w:rPr>
              <w:t>要求该装置采用LabVIEW、</w:t>
            </w:r>
            <w:r>
              <w:rPr>
                <w:rFonts w:ascii="宋体" w:hAnsi="宋体" w:cs="Arial"/>
                <w:szCs w:val="21"/>
              </w:rPr>
              <w:t>MATLAB等</w:t>
            </w:r>
            <w:r>
              <w:rPr>
                <w:rFonts w:hint="eastAsia" w:ascii="宋体" w:hAnsi="宋体" w:cs="Arial"/>
                <w:szCs w:val="21"/>
              </w:rPr>
              <w:t>多种控制软件。同</w:t>
            </w:r>
            <w:r>
              <w:rPr>
                <w:rFonts w:hint="eastAsia" w:ascii="宋体" w:hAnsi="宋体" w:cs="Arial"/>
                <w:color w:val="1A1A1A"/>
                <w:szCs w:val="21"/>
              </w:rPr>
              <w:t>时支持MATLAB/Simulink或</w:t>
            </w:r>
            <w:r>
              <w:rPr>
                <w:rFonts w:ascii="宋体" w:hAnsi="宋体" w:cs="Arial"/>
                <w:color w:val="1A1A1A"/>
                <w:szCs w:val="21"/>
              </w:rPr>
              <w:t>LABVIEW</w:t>
            </w:r>
            <w:r>
              <w:rPr>
                <w:rFonts w:hint="eastAsia" w:ascii="宋体" w:hAnsi="宋体" w:cs="Arial"/>
                <w:color w:val="1A1A1A"/>
                <w:szCs w:val="21"/>
              </w:rPr>
              <w:t>环境下自控和计控实验。提供多平台控制的自控及计控系统软件。</w:t>
            </w:r>
            <w:r>
              <w:rPr>
                <w:rFonts w:ascii="宋体" w:hAnsi="宋体" w:cs="Arial"/>
                <w:szCs w:val="21"/>
              </w:rPr>
              <w:t xml:space="preserve"> </w:t>
            </w:r>
          </w:p>
          <w:p>
            <w:pPr>
              <w:rPr>
                <w:rFonts w:ascii="宋体" w:hAnsi="宋体" w:cs="Arial"/>
                <w:szCs w:val="21"/>
              </w:rPr>
            </w:pPr>
            <w:r>
              <w:rPr>
                <w:rFonts w:hint="eastAsia" w:ascii="宋体" w:hAnsi="宋体" w:cs="Arial"/>
                <w:szCs w:val="21"/>
              </w:rPr>
              <w:t>1）要求系统提供基于Matlab</w:t>
            </w:r>
            <w:r>
              <w:rPr>
                <w:rFonts w:ascii="宋体" w:hAnsi="宋体" w:cs="Arial"/>
                <w:szCs w:val="21"/>
              </w:rPr>
              <w:t>/</w:t>
            </w:r>
            <w:r>
              <w:rPr>
                <w:rFonts w:hint="eastAsia" w:ascii="宋体" w:hAnsi="宋体" w:cs="Arial"/>
                <w:szCs w:val="21"/>
              </w:rPr>
              <w:t>Simulink环境开发的“Actlab自动控制理论实验室”（Automatic Control Theory Lab）与LABCC计算机控制实验室（LAB_Computer Control）软件，采用数学建模、软件仿真和RTW实时控制等方法完成实验，培养学生系统实验与科研思维。</w:t>
            </w:r>
          </w:p>
          <w:p>
            <w:pPr>
              <w:rPr>
                <w:rFonts w:ascii="宋体" w:hAnsi="宋体" w:cs="Arial"/>
                <w:szCs w:val="21"/>
              </w:rPr>
            </w:pPr>
            <w:r>
              <w:rPr>
                <w:rFonts w:hint="eastAsia" w:ascii="宋体" w:hAnsi="宋体" w:cs="Arial"/>
                <w:szCs w:val="21"/>
              </w:rPr>
              <w:t>要求该实验系统自动控制原理和计算机控制技术均可完成以下三种类型实验：仿真实验、模拟实验、实物控制实验。</w:t>
            </w:r>
          </w:p>
          <w:p>
            <w:pPr>
              <w:rPr>
                <w:rFonts w:ascii="宋体" w:hAnsi="宋体" w:cs="Arial"/>
                <w:szCs w:val="21"/>
              </w:rPr>
            </w:pPr>
            <w:r>
              <w:rPr>
                <w:rFonts w:hint="eastAsia" w:ascii="宋体" w:hAnsi="宋体" w:cs="Arial"/>
                <w:szCs w:val="21"/>
              </w:rPr>
              <w:t>①仿真实验：对自动控制理论各知识点进行软件仿真实验。使学生熟悉基本的实验环境、仿真软件，在纯仿真条件下观察实验结果，实现对理论知识的加深和巩固。</w:t>
            </w:r>
          </w:p>
          <w:p>
            <w:pPr>
              <w:rPr>
                <w:rFonts w:ascii="宋体" w:hAnsi="宋体" w:cs="Arial"/>
                <w:szCs w:val="21"/>
              </w:rPr>
            </w:pPr>
            <w:r>
              <w:rPr>
                <w:rFonts w:hint="eastAsia" w:ascii="宋体" w:hAnsi="宋体" w:cs="Arial"/>
                <w:szCs w:val="21"/>
              </w:rPr>
              <w:t>②模拟实验：要求</w:t>
            </w:r>
            <w:r>
              <w:rPr>
                <w:rFonts w:ascii="宋体" w:hAnsi="宋体" w:cs="Arial"/>
                <w:szCs w:val="21"/>
              </w:rPr>
              <w:t>Actlab</w:t>
            </w:r>
            <w:r>
              <w:rPr>
                <w:rFonts w:hint="eastAsia" w:ascii="宋体" w:hAnsi="宋体" w:cs="Arial"/>
                <w:szCs w:val="21"/>
              </w:rPr>
              <w:t>利用</w:t>
            </w:r>
            <w:r>
              <w:rPr>
                <w:rFonts w:ascii="宋体" w:hAnsi="宋体" w:cs="Arial"/>
                <w:szCs w:val="21"/>
              </w:rPr>
              <w:t>Simulink</w:t>
            </w:r>
            <w:r>
              <w:rPr>
                <w:rFonts w:hint="eastAsia" w:ascii="宋体" w:hAnsi="宋体" w:cs="Arial"/>
                <w:szCs w:val="21"/>
              </w:rPr>
              <w:t>中</w:t>
            </w:r>
            <w:r>
              <w:rPr>
                <w:rFonts w:ascii="宋体" w:hAnsi="宋体" w:cs="Arial"/>
                <w:szCs w:val="21"/>
              </w:rPr>
              <w:t>RTW</w:t>
            </w:r>
            <w:r>
              <w:rPr>
                <w:rFonts w:hint="eastAsia" w:ascii="宋体" w:hAnsi="宋体" w:cs="Arial"/>
                <w:szCs w:val="21"/>
              </w:rPr>
              <w:t>（</w:t>
            </w:r>
            <w:r>
              <w:rPr>
                <w:rFonts w:ascii="宋体" w:hAnsi="宋体" w:cs="Arial"/>
                <w:szCs w:val="21"/>
              </w:rPr>
              <w:t>Real-time</w:t>
            </w:r>
            <w:r>
              <w:rPr>
                <w:rFonts w:hint="eastAsia" w:ascii="宋体" w:hAnsi="宋体" w:cs="Arial"/>
                <w:szCs w:val="21"/>
              </w:rPr>
              <w:t xml:space="preserve"> </w:t>
            </w:r>
            <w:r>
              <w:rPr>
                <w:rFonts w:ascii="宋体" w:hAnsi="宋体" w:cs="Arial"/>
                <w:szCs w:val="21"/>
              </w:rPr>
              <w:t>Windows Target</w:t>
            </w:r>
            <w:r>
              <w:rPr>
                <w:rFonts w:hint="eastAsia" w:ascii="宋体" w:hAnsi="宋体" w:cs="Arial"/>
                <w:szCs w:val="21"/>
              </w:rPr>
              <w:t>）控制模式，并利用数据采集卡实现</w:t>
            </w:r>
            <w:r>
              <w:rPr>
                <w:rFonts w:ascii="宋体" w:hAnsi="宋体" w:cs="Arial"/>
                <w:szCs w:val="21"/>
              </w:rPr>
              <w:t>Actlab</w:t>
            </w:r>
            <w:r>
              <w:rPr>
                <w:rFonts w:hint="eastAsia" w:ascii="宋体" w:hAnsi="宋体" w:cs="Arial"/>
                <w:szCs w:val="21"/>
              </w:rPr>
              <w:t>与实验</w:t>
            </w:r>
            <w:r>
              <w:rPr>
                <w:rFonts w:ascii="宋体" w:hAnsi="宋体" w:cs="Arial"/>
                <w:szCs w:val="21"/>
              </w:rPr>
              <w:t>系统</w:t>
            </w:r>
            <w:r>
              <w:rPr>
                <w:rFonts w:hint="eastAsia" w:ascii="宋体" w:hAnsi="宋体" w:cs="Arial"/>
                <w:szCs w:val="21"/>
              </w:rPr>
              <w:t>间的信号传输，在时域和频域两方面对自动控制理论知识点进行实验。允许学生利用模拟器件自行搭建模拟对象，在数据采集卡辅助下，使学生在</w:t>
            </w:r>
            <w:r>
              <w:rPr>
                <w:rFonts w:ascii="宋体" w:hAnsi="宋体" w:cs="Arial"/>
                <w:szCs w:val="21"/>
              </w:rPr>
              <w:t>Actlab</w:t>
            </w:r>
            <w:r>
              <w:rPr>
                <w:rFonts w:hint="eastAsia" w:ascii="宋体" w:hAnsi="宋体" w:cs="Arial"/>
                <w:szCs w:val="21"/>
              </w:rPr>
              <w:t>中观察模拟系统的实验结果，与纯仿真结果进行对比，使学生了解仿真与模拟方法间的不同，更好的对实验中知识点进行理解与掌握。</w:t>
            </w:r>
          </w:p>
          <w:p>
            <w:pPr>
              <w:rPr>
                <w:rFonts w:ascii="宋体" w:hAnsi="宋体" w:cs="Arial"/>
                <w:szCs w:val="21"/>
              </w:rPr>
            </w:pPr>
            <w:r>
              <w:rPr>
                <w:rFonts w:hint="eastAsia" w:ascii="宋体" w:hAnsi="宋体" w:cs="Arial"/>
                <w:szCs w:val="21"/>
              </w:rPr>
              <w:t>③实物控制实验：要求</w:t>
            </w:r>
            <w:r>
              <w:rPr>
                <w:rFonts w:ascii="宋体" w:hAnsi="宋体" w:cs="Arial"/>
                <w:szCs w:val="21"/>
              </w:rPr>
              <w:t>Actlab</w:t>
            </w:r>
            <w:r>
              <w:rPr>
                <w:rFonts w:hint="eastAsia" w:ascii="宋体" w:hAnsi="宋体" w:cs="Arial"/>
                <w:szCs w:val="21"/>
              </w:rPr>
              <w:t>利用</w:t>
            </w:r>
            <w:r>
              <w:rPr>
                <w:rFonts w:ascii="宋体" w:hAnsi="宋体" w:cs="Arial"/>
                <w:szCs w:val="21"/>
              </w:rPr>
              <w:t>Simulink</w:t>
            </w:r>
            <w:r>
              <w:rPr>
                <w:rFonts w:hint="eastAsia" w:ascii="宋体" w:hAnsi="宋体" w:cs="Arial"/>
                <w:szCs w:val="21"/>
              </w:rPr>
              <w:t>中</w:t>
            </w:r>
            <w:r>
              <w:rPr>
                <w:rFonts w:ascii="宋体" w:hAnsi="宋体" w:cs="Arial"/>
                <w:szCs w:val="21"/>
              </w:rPr>
              <w:t>RTW</w:t>
            </w:r>
            <w:r>
              <w:rPr>
                <w:rFonts w:hint="eastAsia" w:ascii="宋体" w:hAnsi="宋体" w:cs="Arial"/>
                <w:szCs w:val="21"/>
              </w:rPr>
              <w:t>（</w:t>
            </w:r>
            <w:r>
              <w:rPr>
                <w:rFonts w:ascii="宋体" w:hAnsi="宋体" w:cs="Arial"/>
                <w:szCs w:val="21"/>
              </w:rPr>
              <w:t>Real-time Windows Target</w:t>
            </w:r>
            <w:r>
              <w:rPr>
                <w:rFonts w:hint="eastAsia" w:ascii="宋体" w:hAnsi="宋体" w:cs="Arial"/>
                <w:szCs w:val="21"/>
              </w:rPr>
              <w:t>）控制模式，和数据采集卡实现</w:t>
            </w:r>
            <w:r>
              <w:rPr>
                <w:rFonts w:ascii="宋体" w:hAnsi="宋体" w:cs="Arial"/>
                <w:szCs w:val="21"/>
              </w:rPr>
              <w:t>Actlab</w:t>
            </w:r>
            <w:r>
              <w:rPr>
                <w:rFonts w:hint="eastAsia" w:ascii="宋体" w:hAnsi="宋体" w:cs="Arial"/>
                <w:szCs w:val="21"/>
              </w:rPr>
              <w:t>与实验</w:t>
            </w:r>
            <w:r>
              <w:rPr>
                <w:rFonts w:ascii="宋体" w:hAnsi="宋体" w:cs="Arial"/>
                <w:szCs w:val="21"/>
              </w:rPr>
              <w:t>系统</w:t>
            </w:r>
            <w:r>
              <w:rPr>
                <w:rFonts w:hint="eastAsia" w:ascii="宋体" w:hAnsi="宋体" w:cs="Arial"/>
                <w:szCs w:val="21"/>
              </w:rPr>
              <w:t>间的信号传输，针对实际被控系统进行实验。使学生了解所学理论在工程实践中的应用，从而更好的掌握分析和解决实际问题方法。可增配实物对象完成此功能。</w:t>
            </w:r>
          </w:p>
          <w:p>
            <w:pPr>
              <w:rPr>
                <w:rFonts w:ascii="宋体" w:hAnsi="宋体" w:cs="Arial"/>
                <w:szCs w:val="21"/>
              </w:rPr>
            </w:pPr>
            <w:r>
              <w:rPr>
                <w:rFonts w:hint="eastAsia" w:ascii="宋体" w:hAnsi="宋体" w:cs="Arial"/>
                <w:szCs w:val="21"/>
              </w:rPr>
              <w:t>2）要求系统亦兼容基于</w:t>
            </w:r>
            <w:r>
              <w:rPr>
                <w:rFonts w:ascii="宋体" w:hAnsi="宋体" w:cs="Arial"/>
                <w:szCs w:val="21"/>
              </w:rPr>
              <w:t>L</w:t>
            </w:r>
            <w:r>
              <w:rPr>
                <w:rFonts w:hint="eastAsia" w:ascii="宋体" w:hAnsi="宋体" w:cs="Arial"/>
                <w:szCs w:val="21"/>
              </w:rPr>
              <w:t>abview环境开发的自动控制理论软件和计算机控制软件，上位机软件提供实验所需虚拟示波器、信号发生器、数字控制器等虚拟仪器。可实现实时控制和波形的实时监测。</w:t>
            </w:r>
          </w:p>
        </w:tc>
        <w:tc>
          <w:tcPr>
            <w:tcW w:w="1173" w:type="dxa"/>
            <w:vAlign w:val="center"/>
          </w:tcPr>
          <w:p>
            <w:pPr>
              <w:widowControl/>
              <w:spacing w:line="360" w:lineRule="auto"/>
              <w:jc w:val="center"/>
              <w:rPr>
                <w:rFonts w:ascii="宋体" w:hAnsi="宋体" w:cs="Times New Roman"/>
                <w:sz w:val="24"/>
                <w:szCs w:val="24"/>
              </w:rPr>
            </w:pPr>
            <w:r>
              <w:rPr>
                <w:rFonts w:ascii="宋体" w:hAnsi="宋体" w:cs="Times New Roman"/>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64" w:type="dxa"/>
            <w:vAlign w:val="center"/>
          </w:tcPr>
          <w:p>
            <w:pPr>
              <w:spacing w:line="360" w:lineRule="auto"/>
              <w:jc w:val="center"/>
              <w:rPr>
                <w:rFonts w:ascii="宋体" w:hAnsi="宋体" w:cs="Times New Roman"/>
                <w:sz w:val="24"/>
                <w:szCs w:val="24"/>
              </w:rPr>
            </w:pPr>
            <w:r>
              <w:rPr>
                <w:rFonts w:hint="eastAsia" w:ascii="宋体" w:hAnsi="宋体" w:cs="Times New Roman"/>
                <w:sz w:val="24"/>
                <w:szCs w:val="24"/>
              </w:rPr>
              <w:t>5</w:t>
            </w:r>
          </w:p>
        </w:tc>
        <w:tc>
          <w:tcPr>
            <w:tcW w:w="1276" w:type="dxa"/>
            <w:vAlign w:val="center"/>
          </w:tcPr>
          <w:p>
            <w:pPr>
              <w:widowControl/>
              <w:spacing w:line="360" w:lineRule="auto"/>
              <w:jc w:val="center"/>
              <w:rPr>
                <w:rFonts w:ascii="宋体" w:hAnsi="宋体" w:cs="Times New Roman"/>
                <w:sz w:val="24"/>
                <w:szCs w:val="24"/>
              </w:rPr>
            </w:pPr>
            <w:r>
              <w:rPr>
                <w:rFonts w:hint="eastAsia" w:ascii="宋体" w:hAnsi="宋体" w:cs="Arial"/>
                <w:b w:val="0"/>
                <w:bCs/>
                <w:szCs w:val="21"/>
              </w:rPr>
              <w:t>数据采集系统</w:t>
            </w:r>
          </w:p>
        </w:tc>
        <w:tc>
          <w:tcPr>
            <w:tcW w:w="992" w:type="dxa"/>
            <w:vAlign w:val="center"/>
          </w:tcPr>
          <w:p>
            <w:pPr>
              <w:widowControl/>
              <w:spacing w:line="360" w:lineRule="auto"/>
              <w:jc w:val="center"/>
              <w:rPr>
                <w:rFonts w:ascii="宋体" w:hAnsi="宋体" w:cs="Times New Roman"/>
                <w:sz w:val="24"/>
                <w:szCs w:val="24"/>
              </w:rPr>
            </w:pPr>
            <w:r>
              <w:rPr>
                <w:rFonts w:hint="eastAsia" w:ascii="宋体" w:hAnsi="宋体" w:cs="宋体"/>
                <w:snapToGrid w:val="0"/>
                <w:kern w:val="0"/>
                <w:sz w:val="24"/>
                <w:szCs w:val="24"/>
                <w:lang w:val="zh-CN"/>
              </w:rPr>
              <w:t>#</w:t>
            </w:r>
          </w:p>
        </w:tc>
        <w:tc>
          <w:tcPr>
            <w:tcW w:w="4395" w:type="dxa"/>
            <w:vAlign w:val="center"/>
          </w:tcPr>
          <w:p>
            <w:pPr>
              <w:rPr>
                <w:rFonts w:ascii="宋体" w:hAnsi="宋体" w:cs="Arial"/>
                <w:szCs w:val="21"/>
              </w:rPr>
            </w:pPr>
            <w:r>
              <w:rPr>
                <w:rFonts w:hint="eastAsia" w:ascii="宋体" w:hAnsi="宋体" w:cs="Arial"/>
                <w:szCs w:val="21"/>
              </w:rPr>
              <w:t>要求包含</w:t>
            </w:r>
            <w:r>
              <w:rPr>
                <w:rFonts w:ascii="宋体" w:hAnsi="宋体" w:cs="Arial"/>
                <w:szCs w:val="21"/>
              </w:rPr>
              <w:t>AD/DA</w:t>
            </w:r>
            <w:r>
              <w:rPr>
                <w:rFonts w:hint="eastAsia" w:ascii="宋体" w:hAnsi="宋体" w:cs="Arial"/>
                <w:szCs w:val="21"/>
              </w:rPr>
              <w:t>数据采集板卡。数据采集板卡通过高速串口通信卡与计算机通讯，实现数据实时采集和实时控制。可满足在MATLAB/Simulink或</w:t>
            </w:r>
            <w:r>
              <w:rPr>
                <w:rFonts w:ascii="宋体" w:hAnsi="宋体" w:cs="Arial"/>
                <w:szCs w:val="21"/>
              </w:rPr>
              <w:t>LABVIEW</w:t>
            </w:r>
            <w:r>
              <w:rPr>
                <w:rFonts w:hint="eastAsia" w:ascii="宋体" w:hAnsi="宋体" w:cs="Arial"/>
                <w:szCs w:val="21"/>
              </w:rPr>
              <w:t>环境下自控和计控的计算机仿真、数学建模和硬件在环（HIL）计算机实时控制系统的实验要求。</w:t>
            </w:r>
          </w:p>
          <w:p>
            <w:pPr>
              <w:rPr>
                <w:rFonts w:ascii="宋体" w:hAnsi="宋体" w:cs="Arial"/>
                <w:szCs w:val="21"/>
              </w:rPr>
            </w:pPr>
            <w:r>
              <w:rPr>
                <w:rFonts w:hint="eastAsia" w:ascii="宋体" w:hAnsi="宋体" w:cs="Arial"/>
                <w:szCs w:val="21"/>
              </w:rPr>
              <w:t>数据采集硬件资源如下，要求投标文件中提供实物图片：</w:t>
            </w:r>
          </w:p>
          <w:p>
            <w:pPr>
              <w:rPr>
                <w:rFonts w:ascii="宋体" w:hAnsi="宋体" w:cs="Arial"/>
                <w:szCs w:val="21"/>
              </w:rPr>
            </w:pPr>
            <w:r>
              <w:rPr>
                <w:rFonts w:ascii="宋体" w:hAnsi="宋体" w:cs="Arial"/>
                <w:szCs w:val="21"/>
              </w:rPr>
              <w:t>1</w:t>
            </w:r>
            <w:r>
              <w:rPr>
                <w:rFonts w:hint="eastAsia" w:ascii="宋体" w:hAnsi="宋体" w:cs="Arial"/>
                <w:szCs w:val="21"/>
              </w:rPr>
              <w:t>）</w:t>
            </w:r>
            <w:r>
              <w:rPr>
                <w:rFonts w:ascii="宋体" w:hAnsi="宋体" w:cs="Arial"/>
                <w:szCs w:val="21"/>
              </w:rPr>
              <w:t>6</w:t>
            </w:r>
            <w:r>
              <w:rPr>
                <w:rFonts w:hint="eastAsia" w:ascii="宋体" w:hAnsi="宋体" w:cs="Arial"/>
                <w:szCs w:val="21"/>
              </w:rPr>
              <w:t>路模拟量输入：输入电压</w:t>
            </w:r>
            <w:r>
              <w:rPr>
                <w:rFonts w:ascii="宋体" w:hAnsi="宋体" w:cs="Arial"/>
                <w:szCs w:val="21"/>
              </w:rPr>
              <w:t>0-</w:t>
            </w:r>
            <w:r>
              <w:rPr>
                <w:rFonts w:hint="eastAsia" w:ascii="宋体" w:hAnsi="宋体" w:cs="Arial"/>
                <w:szCs w:val="21"/>
              </w:rPr>
              <w:t>±</w:t>
            </w:r>
            <w:r>
              <w:rPr>
                <w:rFonts w:ascii="宋体" w:hAnsi="宋体" w:cs="Arial"/>
                <w:szCs w:val="21"/>
              </w:rPr>
              <w:t>10V，6</w:t>
            </w:r>
            <w:r>
              <w:rPr>
                <w:rFonts w:hint="eastAsia" w:ascii="宋体" w:hAnsi="宋体" w:cs="Arial"/>
                <w:szCs w:val="21"/>
              </w:rPr>
              <w:t>路独立</w:t>
            </w:r>
            <w:r>
              <w:rPr>
                <w:rFonts w:ascii="宋体" w:hAnsi="宋体" w:cs="Arial"/>
                <w:szCs w:val="21"/>
              </w:rPr>
              <w:t>AD</w:t>
            </w:r>
            <w:r>
              <w:rPr>
                <w:rFonts w:hint="eastAsia" w:ascii="宋体" w:hAnsi="宋体" w:cs="Arial"/>
                <w:szCs w:val="21"/>
              </w:rPr>
              <w:t>转换，转换速率</w:t>
            </w:r>
            <w:r>
              <w:rPr>
                <w:rFonts w:ascii="宋体" w:hAnsi="宋体" w:cs="Arial"/>
                <w:szCs w:val="21"/>
              </w:rPr>
              <w:t>300KHz</w:t>
            </w:r>
            <w:r>
              <w:rPr>
                <w:rFonts w:hint="eastAsia" w:ascii="宋体" w:hAnsi="宋体" w:cs="Arial"/>
                <w:szCs w:val="21"/>
              </w:rPr>
              <w:t>。</w:t>
            </w:r>
            <w:r>
              <w:rPr>
                <w:rFonts w:ascii="宋体" w:hAnsi="宋体" w:cs="Arial"/>
                <w:szCs w:val="21"/>
              </w:rPr>
              <w:t xml:space="preserve"> 要求</w:t>
            </w:r>
            <w:r>
              <w:rPr>
                <w:rFonts w:hint="eastAsia" w:ascii="宋体" w:hAnsi="宋体" w:cs="Arial"/>
                <w:szCs w:val="21"/>
              </w:rPr>
              <w:t>其中</w:t>
            </w:r>
            <w:r>
              <w:rPr>
                <w:rFonts w:ascii="宋体" w:hAnsi="宋体" w:cs="Arial"/>
                <w:szCs w:val="21"/>
              </w:rPr>
              <w:t>2</w:t>
            </w:r>
            <w:r>
              <w:rPr>
                <w:rFonts w:hint="eastAsia" w:ascii="宋体" w:hAnsi="宋体" w:cs="Arial"/>
                <w:szCs w:val="21"/>
              </w:rPr>
              <w:t>路</w:t>
            </w:r>
            <w:r>
              <w:rPr>
                <w:rFonts w:ascii="宋体" w:hAnsi="宋体" w:cs="Arial"/>
                <w:szCs w:val="21"/>
              </w:rPr>
              <w:t>AD</w:t>
            </w:r>
            <w:r>
              <w:rPr>
                <w:rFonts w:hint="eastAsia" w:ascii="宋体" w:hAnsi="宋体" w:cs="Arial"/>
                <w:szCs w:val="21"/>
              </w:rPr>
              <w:t>可以实现量程切换，便于在测量小信号的时候更精确。</w:t>
            </w:r>
          </w:p>
          <w:p>
            <w:pPr>
              <w:rPr>
                <w:rFonts w:ascii="宋体" w:hAnsi="宋体" w:cs="Arial"/>
                <w:szCs w:val="21"/>
              </w:rPr>
            </w:pPr>
            <w:r>
              <w:rPr>
                <w:rFonts w:ascii="宋体" w:hAnsi="宋体" w:cs="Arial"/>
                <w:szCs w:val="21"/>
              </w:rPr>
              <w:t>2</w:t>
            </w:r>
            <w:r>
              <w:rPr>
                <w:rFonts w:hint="eastAsia" w:ascii="宋体" w:hAnsi="宋体" w:cs="Arial"/>
                <w:szCs w:val="21"/>
              </w:rPr>
              <w:t>）</w:t>
            </w:r>
            <w:r>
              <w:rPr>
                <w:rFonts w:ascii="宋体" w:hAnsi="宋体" w:cs="Arial"/>
                <w:szCs w:val="21"/>
              </w:rPr>
              <w:t>2</w:t>
            </w:r>
            <w:r>
              <w:rPr>
                <w:rFonts w:hint="eastAsia" w:ascii="宋体" w:hAnsi="宋体" w:cs="Arial"/>
                <w:szCs w:val="21"/>
              </w:rPr>
              <w:t>路模拟量输出：要求输出电压</w:t>
            </w:r>
            <w:r>
              <w:rPr>
                <w:rFonts w:ascii="宋体" w:hAnsi="宋体" w:cs="Arial"/>
                <w:szCs w:val="21"/>
              </w:rPr>
              <w:t>0-</w:t>
            </w:r>
            <w:r>
              <w:rPr>
                <w:rFonts w:hint="eastAsia" w:ascii="宋体" w:hAnsi="宋体" w:cs="Arial"/>
                <w:szCs w:val="21"/>
              </w:rPr>
              <w:t>±</w:t>
            </w:r>
            <w:r>
              <w:rPr>
                <w:rFonts w:ascii="宋体" w:hAnsi="宋体" w:cs="Arial"/>
                <w:szCs w:val="21"/>
              </w:rPr>
              <w:t>10V，</w:t>
            </w:r>
            <w:r>
              <w:rPr>
                <w:rFonts w:hint="eastAsia" w:ascii="宋体" w:hAnsi="宋体" w:cs="Arial"/>
                <w:szCs w:val="21"/>
              </w:rPr>
              <w:t>2路独立DA转换，转换速率</w:t>
            </w:r>
            <w:r>
              <w:rPr>
                <w:rFonts w:ascii="宋体" w:hAnsi="宋体" w:cs="Arial"/>
                <w:szCs w:val="21"/>
              </w:rPr>
              <w:t>1MHz</w:t>
            </w:r>
            <w:r>
              <w:rPr>
                <w:rFonts w:hint="eastAsia" w:ascii="宋体" w:hAnsi="宋体" w:cs="Arial"/>
                <w:szCs w:val="21"/>
              </w:rPr>
              <w:t>。</w:t>
            </w:r>
            <w:r>
              <w:rPr>
                <w:rFonts w:ascii="宋体" w:hAnsi="宋体" w:cs="Arial"/>
                <w:szCs w:val="21"/>
              </w:rPr>
              <w:t xml:space="preserve"> </w:t>
            </w:r>
          </w:p>
          <w:p>
            <w:pPr>
              <w:widowControl/>
              <w:rPr>
                <w:rFonts w:ascii="宋体" w:hAnsi="宋体" w:cs="Times New Roman"/>
                <w:sz w:val="24"/>
                <w:szCs w:val="24"/>
              </w:rPr>
            </w:pPr>
            <w:r>
              <w:rPr>
                <w:rFonts w:ascii="宋体" w:hAnsi="宋体" w:cs="Arial"/>
                <w:szCs w:val="21"/>
              </w:rPr>
              <w:t>3</w:t>
            </w:r>
            <w:r>
              <w:rPr>
                <w:rFonts w:hint="eastAsia" w:ascii="宋体" w:hAnsi="宋体" w:cs="Arial"/>
                <w:szCs w:val="21"/>
              </w:rPr>
              <w:t>）</w:t>
            </w:r>
            <w:r>
              <w:rPr>
                <w:rFonts w:ascii="宋体" w:hAnsi="宋体" w:cs="Arial"/>
                <w:szCs w:val="21"/>
              </w:rPr>
              <w:t>2</w:t>
            </w:r>
            <w:r>
              <w:rPr>
                <w:rFonts w:hint="eastAsia" w:ascii="宋体" w:hAnsi="宋体" w:cs="Arial"/>
                <w:szCs w:val="21"/>
              </w:rPr>
              <w:t>路开关量输出信号：</w:t>
            </w:r>
            <w:r>
              <w:rPr>
                <w:rFonts w:ascii="宋体" w:hAnsi="宋体" w:cs="Arial"/>
                <w:szCs w:val="21"/>
              </w:rPr>
              <w:t>TTL</w:t>
            </w:r>
            <w:r>
              <w:rPr>
                <w:rFonts w:hint="eastAsia" w:ascii="宋体" w:hAnsi="宋体" w:cs="Arial"/>
                <w:szCs w:val="21"/>
              </w:rPr>
              <w:t>电平，可作为锁零信号用。</w:t>
            </w:r>
          </w:p>
        </w:tc>
        <w:tc>
          <w:tcPr>
            <w:tcW w:w="1173" w:type="dxa"/>
            <w:vAlign w:val="center"/>
          </w:tcPr>
          <w:p>
            <w:pPr>
              <w:widowControl/>
              <w:spacing w:line="360" w:lineRule="auto"/>
              <w:jc w:val="center"/>
              <w:rPr>
                <w:rFonts w:ascii="宋体" w:hAnsi="宋体" w:cs="Times New Roman"/>
                <w:sz w:val="24"/>
                <w:szCs w:val="24"/>
              </w:rPr>
            </w:pPr>
            <w:r>
              <w:rPr>
                <w:rFonts w:ascii="宋体" w:hAnsi="宋体" w:cs="Times New Roman"/>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64" w:type="dxa"/>
            <w:vAlign w:val="center"/>
          </w:tcPr>
          <w:p>
            <w:pPr>
              <w:spacing w:line="360" w:lineRule="auto"/>
              <w:jc w:val="center"/>
              <w:rPr>
                <w:rFonts w:ascii="宋体" w:hAnsi="宋体" w:cs="Times New Roman"/>
                <w:sz w:val="24"/>
                <w:szCs w:val="24"/>
              </w:rPr>
            </w:pPr>
            <w:r>
              <w:rPr>
                <w:rFonts w:hint="eastAsia" w:ascii="宋体" w:hAnsi="宋体" w:cs="Times New Roman"/>
                <w:sz w:val="24"/>
                <w:szCs w:val="24"/>
              </w:rPr>
              <w:t>6</w:t>
            </w:r>
          </w:p>
        </w:tc>
        <w:tc>
          <w:tcPr>
            <w:tcW w:w="1276" w:type="dxa"/>
            <w:vAlign w:val="center"/>
          </w:tcPr>
          <w:p>
            <w:pPr>
              <w:widowControl/>
              <w:spacing w:line="360" w:lineRule="auto"/>
              <w:jc w:val="center"/>
              <w:rPr>
                <w:rFonts w:ascii="宋体" w:hAnsi="宋体" w:cs="Times New Roman"/>
                <w:b w:val="0"/>
                <w:bCs/>
                <w:sz w:val="24"/>
                <w:szCs w:val="24"/>
              </w:rPr>
            </w:pPr>
            <w:r>
              <w:rPr>
                <w:rFonts w:hint="eastAsia" w:ascii="宋体" w:hAnsi="宋体" w:cs="宋体"/>
                <w:b w:val="0"/>
                <w:bCs/>
                <w:kern w:val="0"/>
                <w:szCs w:val="21"/>
              </w:rPr>
              <w:t>实验项目</w:t>
            </w:r>
          </w:p>
        </w:tc>
        <w:tc>
          <w:tcPr>
            <w:tcW w:w="992" w:type="dxa"/>
            <w:vAlign w:val="center"/>
          </w:tcPr>
          <w:p>
            <w:pPr>
              <w:widowControl/>
              <w:spacing w:line="360" w:lineRule="auto"/>
              <w:jc w:val="center"/>
              <w:rPr>
                <w:rFonts w:ascii="宋体" w:hAnsi="宋体" w:cs="Times New Roman"/>
                <w:sz w:val="24"/>
                <w:szCs w:val="24"/>
              </w:rPr>
            </w:pPr>
            <w:r>
              <w:rPr>
                <w:rFonts w:hint="eastAsia" w:ascii="宋体" w:hAnsi="宋体" w:cs="宋体"/>
                <w:snapToGrid w:val="0"/>
                <w:kern w:val="0"/>
                <w:sz w:val="24"/>
                <w:szCs w:val="24"/>
                <w:lang w:val="zh-CN"/>
              </w:rPr>
              <w:t>★</w:t>
            </w:r>
          </w:p>
        </w:tc>
        <w:tc>
          <w:tcPr>
            <w:tcW w:w="4395" w:type="dxa"/>
            <w:vAlign w:val="center"/>
          </w:tcPr>
          <w:p>
            <w:pPr>
              <w:widowControl/>
              <w:rPr>
                <w:rFonts w:ascii="宋体" w:hAnsi="宋体" w:cs="Arial"/>
                <w:b/>
                <w:bCs/>
                <w:szCs w:val="21"/>
              </w:rPr>
            </w:pPr>
            <w:r>
              <w:rPr>
                <w:rFonts w:hint="eastAsia" w:ascii="宋体" w:hAnsi="宋体" w:cs="Arial"/>
                <w:b/>
                <w:bCs/>
                <w:szCs w:val="21"/>
              </w:rPr>
              <w:t>自动控制原理实验</w:t>
            </w:r>
          </w:p>
          <w:p>
            <w:pPr>
              <w:widowControl/>
              <w:rPr>
                <w:rFonts w:ascii="宋体" w:hAnsi="宋体" w:cs="Arial"/>
                <w:szCs w:val="21"/>
              </w:rPr>
            </w:pPr>
            <w:r>
              <w:rPr>
                <w:rFonts w:ascii="宋体" w:hAnsi="宋体" w:cs="Arial"/>
                <w:szCs w:val="21"/>
              </w:rPr>
              <w:t>1</w:t>
            </w:r>
            <w:r>
              <w:rPr>
                <w:rFonts w:hint="eastAsia" w:ascii="宋体" w:hAnsi="宋体" w:cs="Arial"/>
                <w:szCs w:val="21"/>
              </w:rPr>
              <w:t>）典型环节的时域响应</w:t>
            </w:r>
          </w:p>
          <w:p>
            <w:pPr>
              <w:widowControl/>
              <w:rPr>
                <w:rFonts w:ascii="宋体" w:hAnsi="宋体" w:cs="Arial"/>
                <w:szCs w:val="21"/>
              </w:rPr>
            </w:pPr>
            <w:r>
              <w:rPr>
                <w:rFonts w:ascii="宋体" w:hAnsi="宋体" w:cs="Arial"/>
                <w:szCs w:val="21"/>
              </w:rPr>
              <w:t>2</w:t>
            </w:r>
            <w:r>
              <w:rPr>
                <w:rFonts w:hint="eastAsia" w:ascii="宋体" w:hAnsi="宋体" w:cs="Arial"/>
                <w:szCs w:val="21"/>
              </w:rPr>
              <w:t>）典型系统（一阶、二阶）的时域响应和稳定性分析</w:t>
            </w:r>
          </w:p>
          <w:p>
            <w:pPr>
              <w:widowControl/>
              <w:rPr>
                <w:rFonts w:ascii="宋体" w:hAnsi="宋体" w:cs="Arial"/>
                <w:szCs w:val="21"/>
              </w:rPr>
            </w:pPr>
            <w:r>
              <w:rPr>
                <w:rFonts w:ascii="宋体" w:hAnsi="宋体" w:cs="Arial"/>
                <w:szCs w:val="21"/>
              </w:rPr>
              <w:t>3</w:t>
            </w:r>
            <w:r>
              <w:rPr>
                <w:rFonts w:hint="eastAsia" w:ascii="宋体" w:hAnsi="宋体" w:cs="Arial"/>
                <w:szCs w:val="21"/>
              </w:rPr>
              <w:t>）线性系统串联校正</w:t>
            </w:r>
          </w:p>
          <w:p>
            <w:pPr>
              <w:widowControl/>
              <w:rPr>
                <w:rFonts w:ascii="宋体" w:hAnsi="宋体" w:cs="Arial"/>
                <w:szCs w:val="21"/>
              </w:rPr>
            </w:pPr>
            <w:r>
              <w:rPr>
                <w:rFonts w:ascii="宋体" w:hAnsi="宋体" w:cs="Arial"/>
                <w:szCs w:val="21"/>
              </w:rPr>
              <w:t>4</w:t>
            </w:r>
            <w:r>
              <w:rPr>
                <w:rFonts w:hint="eastAsia" w:ascii="宋体" w:hAnsi="宋体" w:cs="Arial"/>
                <w:szCs w:val="21"/>
              </w:rPr>
              <w:t>）典型环节（或系统）的频率特性测量</w:t>
            </w:r>
          </w:p>
          <w:p>
            <w:pPr>
              <w:widowControl/>
              <w:rPr>
                <w:rFonts w:ascii="宋体" w:hAnsi="宋体" w:cs="Arial"/>
                <w:szCs w:val="21"/>
              </w:rPr>
            </w:pPr>
            <w:r>
              <w:rPr>
                <w:rFonts w:ascii="宋体" w:hAnsi="宋体" w:cs="Arial"/>
                <w:szCs w:val="21"/>
              </w:rPr>
              <w:t>5</w:t>
            </w:r>
            <w:r>
              <w:rPr>
                <w:rFonts w:hint="eastAsia" w:ascii="宋体" w:hAnsi="宋体" w:cs="Arial"/>
                <w:szCs w:val="21"/>
              </w:rPr>
              <w:t>）典型非线性环节的静态特性</w:t>
            </w:r>
          </w:p>
          <w:p>
            <w:pPr>
              <w:widowControl/>
              <w:rPr>
                <w:rFonts w:ascii="宋体" w:hAnsi="宋体" w:cs="Arial"/>
                <w:szCs w:val="21"/>
              </w:rPr>
            </w:pPr>
            <w:r>
              <w:rPr>
                <w:rFonts w:ascii="宋体" w:hAnsi="宋体" w:cs="Arial"/>
                <w:szCs w:val="21"/>
              </w:rPr>
              <w:t>6</w:t>
            </w:r>
            <w:r>
              <w:rPr>
                <w:rFonts w:hint="eastAsia" w:ascii="宋体" w:hAnsi="宋体" w:cs="Arial"/>
                <w:szCs w:val="21"/>
              </w:rPr>
              <w:t>）非线性系统相平面法</w:t>
            </w:r>
          </w:p>
          <w:p>
            <w:pPr>
              <w:widowControl/>
              <w:rPr>
                <w:rFonts w:ascii="宋体" w:hAnsi="宋体" w:cs="Arial"/>
                <w:szCs w:val="21"/>
              </w:rPr>
            </w:pPr>
            <w:r>
              <w:rPr>
                <w:rFonts w:ascii="宋体" w:hAnsi="宋体" w:cs="Arial"/>
                <w:szCs w:val="21"/>
              </w:rPr>
              <w:t>7</w:t>
            </w:r>
            <w:r>
              <w:rPr>
                <w:rFonts w:hint="eastAsia" w:ascii="宋体" w:hAnsi="宋体" w:cs="Arial"/>
                <w:szCs w:val="21"/>
              </w:rPr>
              <w:t>）非线性系统描述函数法</w:t>
            </w:r>
          </w:p>
          <w:p>
            <w:pPr>
              <w:widowControl/>
              <w:rPr>
                <w:rFonts w:ascii="宋体" w:hAnsi="宋体" w:cs="Times New Roman"/>
                <w:sz w:val="24"/>
                <w:szCs w:val="24"/>
              </w:rPr>
            </w:pPr>
            <w:r>
              <w:rPr>
                <w:rFonts w:ascii="宋体" w:hAnsi="宋体" w:cs="Arial"/>
                <w:szCs w:val="21"/>
              </w:rPr>
              <w:t>8</w:t>
            </w:r>
            <w:r>
              <w:rPr>
                <w:rFonts w:hint="eastAsia" w:ascii="宋体" w:hAnsi="宋体" w:cs="Arial"/>
                <w:szCs w:val="21"/>
              </w:rPr>
              <w:t>）极点配置线性系统全状态反馈控制</w:t>
            </w:r>
          </w:p>
        </w:tc>
        <w:tc>
          <w:tcPr>
            <w:tcW w:w="1173" w:type="dxa"/>
            <w:vAlign w:val="center"/>
          </w:tcPr>
          <w:p>
            <w:pPr>
              <w:widowControl/>
              <w:spacing w:line="360" w:lineRule="auto"/>
              <w:jc w:val="center"/>
              <w:rPr>
                <w:rFonts w:ascii="宋体" w:hAnsi="宋体" w:cs="Times New Roman"/>
                <w:sz w:val="24"/>
                <w:szCs w:val="24"/>
              </w:rPr>
            </w:pPr>
            <w:r>
              <w:rPr>
                <w:rFonts w:ascii="宋体" w:hAnsi="宋体" w:cs="Times New Roman"/>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jc w:val="center"/>
        </w:trPr>
        <w:tc>
          <w:tcPr>
            <w:tcW w:w="664" w:type="dxa"/>
            <w:vAlign w:val="center"/>
          </w:tcPr>
          <w:p>
            <w:pPr>
              <w:spacing w:line="360" w:lineRule="auto"/>
              <w:jc w:val="center"/>
              <w:rPr>
                <w:rFonts w:ascii="宋体" w:hAnsi="宋体" w:cs="Times New Roman"/>
                <w:sz w:val="24"/>
                <w:szCs w:val="24"/>
              </w:rPr>
            </w:pPr>
            <w:r>
              <w:rPr>
                <w:rFonts w:hint="eastAsia" w:ascii="宋体" w:hAnsi="宋体" w:cs="Times New Roman"/>
                <w:sz w:val="24"/>
                <w:szCs w:val="24"/>
              </w:rPr>
              <w:t>7</w:t>
            </w:r>
          </w:p>
        </w:tc>
        <w:tc>
          <w:tcPr>
            <w:tcW w:w="1276" w:type="dxa"/>
            <w:vAlign w:val="center"/>
          </w:tcPr>
          <w:p>
            <w:pPr>
              <w:widowControl/>
              <w:rPr>
                <w:rFonts w:ascii="宋体" w:hAnsi="宋体" w:cs="Arial"/>
                <w:b w:val="0"/>
                <w:bCs/>
                <w:szCs w:val="21"/>
              </w:rPr>
            </w:pPr>
            <w:r>
              <w:rPr>
                <w:rFonts w:ascii="宋体" w:hAnsi="宋体" w:cs="Arial"/>
                <w:b w:val="0"/>
                <w:bCs/>
                <w:szCs w:val="21"/>
              </w:rPr>
              <w:t>其他要求</w:t>
            </w:r>
          </w:p>
        </w:tc>
        <w:tc>
          <w:tcPr>
            <w:tcW w:w="992" w:type="dxa"/>
            <w:vAlign w:val="center"/>
          </w:tcPr>
          <w:p>
            <w:pPr>
              <w:widowControl/>
              <w:jc w:val="center"/>
              <w:rPr>
                <w:rFonts w:ascii="宋体" w:hAnsi="宋体" w:cs="Arial"/>
                <w:szCs w:val="21"/>
              </w:rPr>
            </w:pPr>
            <w:r>
              <w:rPr>
                <w:rFonts w:hint="eastAsia" w:ascii="宋体" w:hAnsi="宋体" w:cs="宋体"/>
                <w:snapToGrid w:val="0"/>
                <w:kern w:val="0"/>
                <w:sz w:val="24"/>
                <w:szCs w:val="24"/>
                <w:lang w:val="zh-CN"/>
              </w:rPr>
              <w:t>★</w:t>
            </w:r>
          </w:p>
        </w:tc>
        <w:tc>
          <w:tcPr>
            <w:tcW w:w="4395" w:type="dxa"/>
            <w:vAlign w:val="center"/>
          </w:tcPr>
          <w:p>
            <w:pPr>
              <w:widowControl/>
              <w:rPr>
                <w:rFonts w:ascii="宋体" w:hAnsi="宋体" w:cs="Arial"/>
                <w:szCs w:val="21"/>
              </w:rPr>
            </w:pPr>
            <w:r>
              <w:rPr>
                <w:rFonts w:hint="eastAsia" w:ascii="宋体" w:hAnsi="宋体" w:cs="Arial"/>
                <w:szCs w:val="21"/>
              </w:rPr>
              <w:t>要求中标供应商签订后3个工作日内，提供样机到校演示，并提供多平台控制的自控及计控系统类软件的计算机软件著作权证书给用户核验，样机演示不满足参数或者不提供演示及证书，采购方有权取消合同，上报采购监督管理部门。</w:t>
            </w:r>
          </w:p>
        </w:tc>
        <w:tc>
          <w:tcPr>
            <w:tcW w:w="1173" w:type="dxa"/>
            <w:vAlign w:val="center"/>
          </w:tcPr>
          <w:p>
            <w:pPr>
              <w:widowControl/>
              <w:spacing w:line="360" w:lineRule="auto"/>
              <w:jc w:val="center"/>
              <w:rPr>
                <w:rFonts w:ascii="宋体" w:hAnsi="宋体" w:cs="Times New Roman"/>
                <w:sz w:val="24"/>
                <w:szCs w:val="24"/>
              </w:rPr>
            </w:pPr>
            <w:r>
              <w:rPr>
                <w:rFonts w:hint="eastAsia" w:ascii="宋体" w:hAnsi="宋体" w:cs="宋体"/>
                <w:snapToGrid w:val="0"/>
                <w:kern w:val="0"/>
                <w:sz w:val="24"/>
                <w:szCs w:val="24"/>
                <w:lang w:val="zh-CN"/>
              </w:rPr>
              <w:t>否</w:t>
            </w:r>
          </w:p>
        </w:tc>
      </w:tr>
    </w:tbl>
    <w:p>
      <w:pPr>
        <w:autoSpaceDE w:val="0"/>
        <w:autoSpaceDN w:val="0"/>
        <w:adjustRightInd w:val="0"/>
        <w:snapToGrid w:val="0"/>
        <w:spacing w:before="156" w:beforeLines="50" w:line="360" w:lineRule="auto"/>
        <w:jc w:val="left"/>
        <w:rPr>
          <w:rFonts w:ascii="宋体" w:hAnsi="宋体" w:cs="宋体"/>
          <w:b/>
          <w:snapToGrid w:val="0"/>
          <w:kern w:val="0"/>
          <w:sz w:val="24"/>
          <w:szCs w:val="24"/>
          <w:lang w:val="zh-CN"/>
        </w:rPr>
      </w:pPr>
      <w:r>
        <w:rPr>
          <w:rFonts w:hint="eastAsia" w:ascii="宋体" w:hAnsi="宋体" w:cs="宋体"/>
          <w:b/>
          <w:snapToGrid w:val="0"/>
          <w:kern w:val="0"/>
          <w:sz w:val="24"/>
          <w:szCs w:val="24"/>
        </w:rPr>
        <w:t>填表</w:t>
      </w:r>
      <w:r>
        <w:rPr>
          <w:rFonts w:hint="eastAsia" w:ascii="宋体" w:hAnsi="宋体" w:cs="宋体"/>
          <w:b/>
          <w:snapToGrid w:val="0"/>
          <w:kern w:val="0"/>
          <w:sz w:val="24"/>
          <w:szCs w:val="24"/>
          <w:lang w:val="zh-CN"/>
        </w:rPr>
        <w:t>说明：</w:t>
      </w:r>
    </w:p>
    <w:p>
      <w:pPr>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fldChar w:fldCharType="begin"/>
      </w:r>
      <w:r>
        <w:rPr>
          <w:rFonts w:hint="eastAsia" w:ascii="宋体" w:hAnsi="宋体" w:cs="宋体"/>
          <w:snapToGrid w:val="0"/>
          <w:kern w:val="0"/>
          <w:sz w:val="24"/>
          <w:szCs w:val="24"/>
          <w:lang w:val="zh-CN"/>
        </w:rPr>
        <w:instrText xml:space="preserve">= 1 \* GB3</w:instrText>
      </w:r>
      <w:r>
        <w:rPr>
          <w:rFonts w:ascii="宋体" w:hAnsi="宋体" w:cs="宋体"/>
          <w:snapToGrid w:val="0"/>
          <w:kern w:val="0"/>
          <w:sz w:val="24"/>
          <w:szCs w:val="24"/>
          <w:lang w:val="zh-CN"/>
        </w:rPr>
        <w:fldChar w:fldCharType="separate"/>
      </w:r>
      <w:r>
        <w:rPr>
          <w:rFonts w:hint="eastAsia" w:ascii="宋体" w:hAnsi="宋体" w:cs="宋体"/>
          <w:snapToGrid w:val="0"/>
          <w:kern w:val="0"/>
          <w:sz w:val="24"/>
          <w:szCs w:val="24"/>
          <w:lang w:val="zh-CN"/>
        </w:rPr>
        <w:t>①</w:t>
      </w:r>
      <w:r>
        <w:rPr>
          <w:rFonts w:ascii="宋体" w:hAnsi="宋体" w:cs="宋体"/>
          <w:snapToGrid w:val="0"/>
          <w:kern w:val="0"/>
          <w:sz w:val="24"/>
          <w:szCs w:val="24"/>
          <w:lang w:val="zh-CN"/>
        </w:rPr>
        <w:fldChar w:fldCharType="end"/>
      </w:r>
      <w:r>
        <w:rPr>
          <w:rFonts w:hint="eastAsia" w:ascii="宋体" w:hAnsi="宋体" w:cs="宋体"/>
          <w:snapToGrid w:val="0"/>
          <w:kern w:val="0"/>
          <w:sz w:val="24"/>
          <w:szCs w:val="24"/>
          <w:lang w:val="zh-CN"/>
        </w:rPr>
        <w:t>重要性可用“★”“#”表示，“★”代表关键指标，不满足该指标项将导致响应被拒绝；“#”代表重要指标；无标识则表示属一般指标项。</w:t>
      </w:r>
    </w:p>
    <w:p>
      <w:pPr>
        <w:autoSpaceDE w:val="0"/>
        <w:autoSpaceDN w:val="0"/>
        <w:adjustRightInd w:val="0"/>
        <w:snapToGrid w:val="0"/>
        <w:spacing w:line="360" w:lineRule="auto"/>
        <w:ind w:firstLine="480" w:firstLineChars="200"/>
        <w:jc w:val="left"/>
        <w:rPr>
          <w:rFonts w:hint="eastAsia" w:ascii="宋体" w:hAnsi="宋体" w:cs="宋体"/>
          <w:snapToGrid w:val="0"/>
          <w:kern w:val="0"/>
          <w:sz w:val="24"/>
          <w:szCs w:val="24"/>
          <w:lang w:val="zh-CN"/>
        </w:rPr>
      </w:pPr>
      <w:r>
        <w:rPr>
          <w:rFonts w:ascii="宋体" w:hAnsi="宋体" w:cs="宋体"/>
          <w:snapToGrid w:val="0"/>
          <w:kern w:val="0"/>
          <w:sz w:val="24"/>
          <w:szCs w:val="24"/>
          <w:lang w:val="zh-CN"/>
        </w:rPr>
        <w:fldChar w:fldCharType="begin"/>
      </w:r>
      <w:r>
        <w:rPr>
          <w:rFonts w:hint="eastAsia" w:ascii="宋体" w:hAnsi="宋体" w:cs="宋体"/>
          <w:snapToGrid w:val="0"/>
          <w:kern w:val="0"/>
          <w:sz w:val="24"/>
          <w:szCs w:val="24"/>
          <w:lang w:val="zh-CN"/>
        </w:rPr>
        <w:instrText xml:space="preserve">= 2 \* GB3</w:instrText>
      </w:r>
      <w:r>
        <w:rPr>
          <w:rFonts w:ascii="宋体" w:hAnsi="宋体" w:cs="宋体"/>
          <w:snapToGrid w:val="0"/>
          <w:kern w:val="0"/>
          <w:sz w:val="24"/>
          <w:szCs w:val="24"/>
          <w:lang w:val="zh-CN"/>
        </w:rPr>
        <w:fldChar w:fldCharType="separate"/>
      </w:r>
      <w:r>
        <w:rPr>
          <w:rFonts w:hint="eastAsia" w:ascii="宋体" w:hAnsi="宋体" w:cs="宋体"/>
          <w:snapToGrid w:val="0"/>
          <w:kern w:val="0"/>
          <w:sz w:val="24"/>
          <w:szCs w:val="24"/>
          <w:lang w:val="zh-CN"/>
        </w:rPr>
        <w:t>②</w:t>
      </w:r>
      <w:r>
        <w:rPr>
          <w:rFonts w:ascii="宋体" w:hAnsi="宋体" w:cs="宋体"/>
          <w:snapToGrid w:val="0"/>
          <w:kern w:val="0"/>
          <w:sz w:val="24"/>
          <w:szCs w:val="24"/>
          <w:lang w:val="zh-CN"/>
        </w:rPr>
        <w:fldChar w:fldCharType="end"/>
      </w:r>
      <w:r>
        <w:rPr>
          <w:rFonts w:hint="eastAsia" w:ascii="宋体" w:hAnsi="宋体" w:cs="宋体"/>
          <w:snapToGrid w:val="0"/>
          <w:kern w:val="0"/>
          <w:sz w:val="24"/>
          <w:szCs w:val="24"/>
          <w:lang w:val="zh-CN"/>
        </w:rPr>
        <w:t>“证明材料要求”项可填“是”和“否”。填“是”的，供应商须提供包含相关指标项的证明材料，证明材料可以使用生产厂家官方网站截图或产品白皮书或第三方机构检验报告或其他相关证明材料，未提供有效证明材料或证明材料中内容与所填报指标不一致的，该指标按不满足处理。</w:t>
      </w:r>
    </w:p>
    <w:p>
      <w:pPr>
        <w:autoSpaceDE w:val="0"/>
        <w:autoSpaceDN w:val="0"/>
        <w:adjustRightInd w:val="0"/>
        <w:snapToGrid w:val="0"/>
        <w:spacing w:line="360" w:lineRule="auto"/>
        <w:ind w:firstLine="480" w:firstLineChars="200"/>
        <w:jc w:val="left"/>
        <w:rPr>
          <w:rFonts w:hint="eastAsia" w:ascii="宋体" w:hAnsi="宋体" w:cs="宋体"/>
          <w:snapToGrid w:val="0"/>
          <w:kern w:val="0"/>
          <w:sz w:val="24"/>
          <w:szCs w:val="24"/>
          <w:lang w:val="zh-CN"/>
        </w:rPr>
      </w:pPr>
    </w:p>
    <w:p>
      <w:pPr>
        <w:pStyle w:val="6"/>
        <w:numPr>
          <w:ilvl w:val="0"/>
          <w:numId w:val="1"/>
        </w:numPr>
        <w:ind w:left="0" w:leftChars="0" w:firstLine="0" w:firstLineChars="0"/>
        <w:rPr>
          <w:rFonts w:hint="eastAsia" w:ascii="宋体" w:hAnsi="宋体" w:cs="宋体"/>
          <w:b/>
          <w:bCs/>
          <w:color w:val="auto"/>
          <w:sz w:val="24"/>
          <w:lang w:bidi="zh-TW"/>
        </w:rPr>
      </w:pPr>
      <w:r>
        <w:rPr>
          <w:rFonts w:hint="eastAsia" w:ascii="宋体" w:hAnsi="宋体" w:cs="宋体"/>
          <w:b/>
          <w:bCs/>
          <w:color w:val="auto"/>
          <w:sz w:val="24"/>
          <w:lang w:bidi="zh-TW"/>
        </w:rPr>
        <w:t>采购商务要求</w:t>
      </w:r>
    </w:p>
    <w:p>
      <w:pPr>
        <w:widowControl w:val="0"/>
        <w:numPr>
          <w:ilvl w:val="0"/>
          <w:numId w:val="0"/>
        </w:numPr>
        <w:jc w:val="both"/>
      </w:pPr>
    </w:p>
    <w:tbl>
      <w:tblPr>
        <w:tblStyle w:val="7"/>
        <w:tblpPr w:leftFromText="180" w:rightFromText="180" w:vertAnchor="text" w:horzAnchor="margin" w:tblpXSpec="center" w:tblpY="209"/>
        <w:tblOverlap w:val="never"/>
        <w:tblW w:w="9652" w:type="dxa"/>
        <w:tblInd w:w="4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790"/>
        <w:gridCol w:w="1280"/>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blHeader/>
        </w:trPr>
        <w:tc>
          <w:tcPr>
            <w:tcW w:w="771" w:type="dxa"/>
            <w:vAlign w:val="center"/>
          </w:tcPr>
          <w:p>
            <w:pPr>
              <w:autoSpaceDE w:val="0"/>
              <w:autoSpaceDN w:val="0"/>
              <w:adjustRightInd w:val="0"/>
              <w:snapToGrid w:val="0"/>
              <w:jc w:val="center"/>
              <w:rPr>
                <w:rFonts w:ascii="Times New Roman" w:hAnsi="Times New Roman" w:cs="Times New Roman"/>
                <w:b/>
                <w:snapToGrid w:val="0"/>
                <w:color w:val="auto"/>
                <w:kern w:val="0"/>
                <w:sz w:val="24"/>
                <w:szCs w:val="24"/>
                <w:lang w:val="zh-CN"/>
              </w:rPr>
            </w:pPr>
            <w:r>
              <w:rPr>
                <w:rFonts w:hint="eastAsia" w:ascii="宋体" w:hAnsi="宋体" w:cs="宋体"/>
                <w:b/>
                <w:snapToGrid w:val="0"/>
                <w:kern w:val="0"/>
                <w:sz w:val="24"/>
                <w:szCs w:val="24"/>
                <w:lang w:val="zh-CN"/>
              </w:rPr>
              <w:t>序号</w:t>
            </w:r>
          </w:p>
        </w:tc>
        <w:tc>
          <w:tcPr>
            <w:tcW w:w="1790" w:type="dxa"/>
            <w:vAlign w:val="center"/>
          </w:tcPr>
          <w:p>
            <w:pPr>
              <w:autoSpaceDE w:val="0"/>
              <w:autoSpaceDN w:val="0"/>
              <w:adjustRightInd w:val="0"/>
              <w:snapToGrid w:val="0"/>
              <w:jc w:val="center"/>
              <w:rPr>
                <w:rFonts w:ascii="Times New Roman" w:hAnsi="Times New Roman" w:cs="Times New Roman"/>
                <w:b/>
                <w:snapToGrid w:val="0"/>
                <w:color w:val="auto"/>
                <w:kern w:val="0"/>
                <w:sz w:val="24"/>
                <w:szCs w:val="24"/>
                <w:lang w:val="zh-CN"/>
              </w:rPr>
            </w:pPr>
            <w:r>
              <w:rPr>
                <w:rFonts w:hint="eastAsia" w:ascii="宋体" w:hAnsi="宋体" w:cs="宋体"/>
                <w:b/>
                <w:snapToGrid w:val="0"/>
                <w:kern w:val="0"/>
                <w:sz w:val="24"/>
                <w:szCs w:val="24"/>
                <w:lang w:val="zh-CN"/>
              </w:rPr>
              <w:t>指标项</w:t>
            </w:r>
          </w:p>
        </w:tc>
        <w:tc>
          <w:tcPr>
            <w:tcW w:w="1280" w:type="dxa"/>
            <w:vAlign w:val="center"/>
          </w:tcPr>
          <w:p>
            <w:pPr>
              <w:autoSpaceDE w:val="0"/>
              <w:autoSpaceDN w:val="0"/>
              <w:adjustRightInd w:val="0"/>
              <w:snapToGrid w:val="0"/>
              <w:jc w:val="center"/>
              <w:rPr>
                <w:rFonts w:ascii="Times New Roman" w:hAnsi="Times New Roman" w:cs="Times New Roman"/>
                <w:b/>
                <w:snapToGrid w:val="0"/>
                <w:color w:val="auto"/>
                <w:kern w:val="0"/>
                <w:sz w:val="24"/>
                <w:szCs w:val="24"/>
                <w:lang w:val="zh-CN"/>
              </w:rPr>
            </w:pPr>
            <w:r>
              <w:rPr>
                <w:rFonts w:hint="eastAsia" w:ascii="宋体" w:hAnsi="宋体" w:cs="宋体"/>
                <w:b/>
                <w:snapToGrid w:val="0"/>
                <w:kern w:val="0"/>
                <w:sz w:val="24"/>
                <w:szCs w:val="24"/>
                <w:lang w:val="zh-CN"/>
              </w:rPr>
              <w:t>重要性</w:t>
            </w:r>
          </w:p>
        </w:tc>
        <w:tc>
          <w:tcPr>
            <w:tcW w:w="5811" w:type="dxa"/>
            <w:vAlign w:val="center"/>
          </w:tcPr>
          <w:p>
            <w:pPr>
              <w:autoSpaceDE w:val="0"/>
              <w:autoSpaceDN w:val="0"/>
              <w:adjustRightInd w:val="0"/>
              <w:snapToGrid w:val="0"/>
              <w:jc w:val="center"/>
              <w:rPr>
                <w:rFonts w:ascii="Times New Roman" w:hAnsi="Times New Roman" w:cs="Times New Roman"/>
                <w:b/>
                <w:snapToGrid w:val="0"/>
                <w:color w:val="auto"/>
                <w:kern w:val="0"/>
                <w:sz w:val="24"/>
                <w:szCs w:val="24"/>
                <w:lang w:val="zh-CN"/>
              </w:rPr>
            </w:pPr>
            <w:r>
              <w:rPr>
                <w:rFonts w:hint="eastAsia" w:ascii="宋体" w:hAnsi="宋体" w:cs="宋体"/>
                <w:b/>
                <w:snapToGrid w:val="0"/>
                <w:kern w:val="0"/>
                <w:sz w:val="24"/>
                <w:szCs w:val="24"/>
                <w:lang w:val="zh-CN"/>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71" w:type="dxa"/>
            <w:vAlign w:val="center"/>
          </w:tcPr>
          <w:p>
            <w:pPr>
              <w:autoSpaceDE w:val="0"/>
              <w:autoSpaceDN w:val="0"/>
              <w:adjustRightInd w:val="0"/>
              <w:snapToGrid w:val="0"/>
              <w:jc w:val="center"/>
              <w:rPr>
                <w:rFonts w:ascii="Times New Roman" w:hAnsi="Times New Roman" w:cs="Times New Roman"/>
                <w:snapToGrid w:val="0"/>
                <w:color w:val="auto"/>
                <w:kern w:val="0"/>
                <w:sz w:val="24"/>
                <w:szCs w:val="24"/>
                <w:lang w:val="zh-CN"/>
              </w:rPr>
            </w:pPr>
            <w:r>
              <w:rPr>
                <w:rFonts w:hint="eastAsia" w:ascii="宋体" w:hAnsi="宋体" w:cs="宋体"/>
                <w:snapToGrid w:val="0"/>
                <w:kern w:val="0"/>
                <w:sz w:val="24"/>
                <w:szCs w:val="24"/>
                <w:lang w:val="zh-CN"/>
              </w:rPr>
              <w:t>1</w:t>
            </w:r>
          </w:p>
        </w:tc>
        <w:tc>
          <w:tcPr>
            <w:tcW w:w="1790" w:type="dxa"/>
            <w:vAlign w:val="center"/>
          </w:tcPr>
          <w:p>
            <w:pPr>
              <w:autoSpaceDE w:val="0"/>
              <w:autoSpaceDN w:val="0"/>
              <w:adjustRightInd w:val="0"/>
              <w:snapToGrid w:val="0"/>
              <w:jc w:val="center"/>
              <w:rPr>
                <w:rFonts w:ascii="Times New Roman" w:hAnsi="Times New Roman" w:cs="Times New Roman"/>
                <w:snapToGrid w:val="0"/>
                <w:color w:val="auto"/>
                <w:kern w:val="0"/>
                <w:sz w:val="24"/>
                <w:szCs w:val="24"/>
                <w:lang w:val="zh-CN"/>
              </w:rPr>
            </w:pPr>
            <w:r>
              <w:rPr>
                <w:rFonts w:hint="eastAsia" w:ascii="宋体" w:hAnsi="宋体" w:cs="宋体"/>
                <w:snapToGrid w:val="0"/>
                <w:kern w:val="0"/>
                <w:sz w:val="24"/>
                <w:szCs w:val="24"/>
                <w:lang w:val="zh-CN"/>
              </w:rPr>
              <w:t>供货期/服务期/工期</w:t>
            </w:r>
          </w:p>
        </w:tc>
        <w:tc>
          <w:tcPr>
            <w:tcW w:w="1280" w:type="dxa"/>
            <w:vAlign w:val="center"/>
          </w:tcPr>
          <w:p>
            <w:pPr>
              <w:autoSpaceDE w:val="0"/>
              <w:autoSpaceDN w:val="0"/>
              <w:adjustRightInd w:val="0"/>
              <w:snapToGrid w:val="0"/>
              <w:jc w:val="center"/>
              <w:rPr>
                <w:rFonts w:ascii="Times New Roman" w:hAnsi="Times New Roman" w:cs="Times New Roman"/>
                <w:snapToGrid w:val="0"/>
                <w:color w:val="auto"/>
                <w:kern w:val="0"/>
                <w:sz w:val="24"/>
                <w:szCs w:val="24"/>
                <w:lang w:val="zh-CN"/>
              </w:rPr>
            </w:pPr>
            <w:r>
              <w:rPr>
                <w:rFonts w:hint="eastAsia" w:ascii="宋体" w:hAnsi="宋体" w:cs="宋体"/>
                <w:snapToGrid w:val="0"/>
                <w:kern w:val="0"/>
                <w:sz w:val="24"/>
                <w:szCs w:val="24"/>
                <w:lang w:val="en-US" w:eastAsia="zh-CN"/>
              </w:rPr>
              <w:t>非常重要</w:t>
            </w:r>
          </w:p>
        </w:tc>
        <w:tc>
          <w:tcPr>
            <w:tcW w:w="5811" w:type="dxa"/>
            <w:vAlign w:val="center"/>
          </w:tcPr>
          <w:p>
            <w:pPr>
              <w:keepNext w:val="0"/>
              <w:keepLines w:val="0"/>
              <w:widowControl/>
              <w:suppressLineNumbers w:val="0"/>
              <w:jc w:val="left"/>
              <w:rPr>
                <w:rFonts w:ascii="Times New Roman" w:hAnsi="Times New Roman" w:cs="Times New Roman"/>
                <w:snapToGrid w:val="0"/>
                <w:color w:val="auto"/>
                <w:kern w:val="0"/>
                <w:sz w:val="24"/>
                <w:szCs w:val="24"/>
                <w:lang w:val="zh-CN"/>
              </w:rPr>
            </w:pPr>
            <w:r>
              <w:rPr>
                <w:rFonts w:hint="eastAsia" w:ascii="宋体" w:hAnsi="宋体" w:eastAsia="宋体" w:cs="宋体"/>
                <w:color w:val="auto"/>
                <w:kern w:val="0"/>
                <w:sz w:val="24"/>
                <w:szCs w:val="24"/>
                <w:lang w:val="en-US" w:eastAsia="zh-CN" w:bidi="ar"/>
              </w:rPr>
              <w:t>合同签订之日起</w:t>
            </w:r>
            <w:r>
              <w:rPr>
                <w:rFonts w:hint="default" w:ascii="Times New Roman" w:hAnsi="Times New Roman" w:eastAsia="宋体" w:cs="Times New Roman"/>
                <w:color w:val="auto"/>
                <w:kern w:val="0"/>
                <w:sz w:val="24"/>
                <w:szCs w:val="24"/>
                <w:lang w:val="en-US" w:eastAsia="zh-CN" w:bidi="ar"/>
              </w:rPr>
              <w:t>45</w:t>
            </w:r>
            <w:r>
              <w:rPr>
                <w:rFonts w:hint="eastAsia" w:ascii="宋体" w:hAnsi="宋体" w:eastAsia="宋体" w:cs="宋体"/>
                <w:color w:val="auto"/>
                <w:kern w:val="0"/>
                <w:sz w:val="24"/>
                <w:szCs w:val="24"/>
                <w:lang w:val="en-US" w:eastAsia="zh-CN" w:bidi="ar"/>
              </w:rPr>
              <w:t xml:space="preserve">个日历日完成安装调试。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1" w:type="dxa"/>
            <w:vAlign w:val="center"/>
          </w:tcPr>
          <w:p>
            <w:pPr>
              <w:autoSpaceDE w:val="0"/>
              <w:autoSpaceDN w:val="0"/>
              <w:adjustRightInd w:val="0"/>
              <w:snapToGrid w:val="0"/>
              <w:jc w:val="center"/>
              <w:rPr>
                <w:rFonts w:ascii="Times New Roman" w:hAnsi="Times New Roman" w:cs="Times New Roman"/>
                <w:snapToGrid w:val="0"/>
                <w:color w:val="auto"/>
                <w:kern w:val="0"/>
                <w:sz w:val="24"/>
                <w:szCs w:val="24"/>
                <w:lang w:val="zh-CN"/>
              </w:rPr>
            </w:pPr>
            <w:r>
              <w:rPr>
                <w:rFonts w:hint="eastAsia" w:ascii="宋体" w:hAnsi="宋体" w:cs="宋体"/>
                <w:snapToGrid w:val="0"/>
                <w:kern w:val="0"/>
                <w:sz w:val="24"/>
                <w:szCs w:val="24"/>
                <w:lang w:val="zh-CN"/>
              </w:rPr>
              <w:t>2</w:t>
            </w:r>
          </w:p>
        </w:tc>
        <w:tc>
          <w:tcPr>
            <w:tcW w:w="1790" w:type="dxa"/>
            <w:vAlign w:val="center"/>
          </w:tcPr>
          <w:p>
            <w:pPr>
              <w:autoSpaceDE w:val="0"/>
              <w:autoSpaceDN w:val="0"/>
              <w:adjustRightInd w:val="0"/>
              <w:snapToGrid w:val="0"/>
              <w:jc w:val="center"/>
              <w:rPr>
                <w:rFonts w:ascii="Times New Roman" w:hAnsi="Times New Roman" w:cs="Times New Roman"/>
                <w:snapToGrid w:val="0"/>
                <w:color w:val="auto"/>
                <w:kern w:val="0"/>
                <w:sz w:val="24"/>
                <w:szCs w:val="24"/>
                <w:lang w:val="zh-CN"/>
              </w:rPr>
            </w:pPr>
            <w:r>
              <w:rPr>
                <w:rFonts w:hint="eastAsia" w:ascii="宋体" w:hAnsi="宋体" w:cs="宋体"/>
                <w:snapToGrid w:val="0"/>
                <w:kern w:val="0"/>
                <w:sz w:val="24"/>
                <w:szCs w:val="24"/>
                <w:lang w:val="zh-CN"/>
              </w:rPr>
              <w:t>质保期</w:t>
            </w:r>
          </w:p>
        </w:tc>
        <w:tc>
          <w:tcPr>
            <w:tcW w:w="1280" w:type="dxa"/>
            <w:vAlign w:val="center"/>
          </w:tcPr>
          <w:p>
            <w:pPr>
              <w:autoSpaceDE w:val="0"/>
              <w:autoSpaceDN w:val="0"/>
              <w:adjustRightInd w:val="0"/>
              <w:snapToGrid w:val="0"/>
              <w:jc w:val="center"/>
              <w:rPr>
                <w:rFonts w:ascii="Times New Roman" w:hAnsi="Times New Roman" w:cs="Times New Roman"/>
                <w:snapToGrid w:val="0"/>
                <w:color w:val="auto"/>
                <w:kern w:val="0"/>
                <w:sz w:val="24"/>
                <w:szCs w:val="24"/>
                <w:lang w:val="zh-CN"/>
              </w:rPr>
            </w:pPr>
            <w:r>
              <w:rPr>
                <w:rFonts w:hint="eastAsia" w:ascii="宋体" w:hAnsi="宋体" w:cs="宋体"/>
                <w:snapToGrid w:val="0"/>
                <w:kern w:val="0"/>
                <w:sz w:val="24"/>
                <w:szCs w:val="24"/>
                <w:lang w:val="en-US" w:eastAsia="zh-CN"/>
              </w:rPr>
              <w:t>非常重要</w:t>
            </w:r>
          </w:p>
        </w:tc>
        <w:tc>
          <w:tcPr>
            <w:tcW w:w="5811" w:type="dxa"/>
            <w:vAlign w:val="center"/>
          </w:tcPr>
          <w:p>
            <w:pPr>
              <w:autoSpaceDE w:val="0"/>
              <w:autoSpaceDN w:val="0"/>
              <w:adjustRightInd w:val="0"/>
              <w:snapToGrid w:val="0"/>
              <w:spacing w:line="360" w:lineRule="auto"/>
              <w:jc w:val="center"/>
              <w:rPr>
                <w:rFonts w:ascii="Times New Roman" w:hAnsi="Times New Roman" w:cs="Times New Roman"/>
                <w:snapToGrid w:val="0"/>
                <w:color w:val="auto"/>
                <w:kern w:val="0"/>
                <w:sz w:val="24"/>
                <w:szCs w:val="24"/>
                <w:lang w:val="zh-CN"/>
              </w:rPr>
            </w:pPr>
            <w:r>
              <w:rPr>
                <w:rFonts w:hint="eastAsia" w:ascii="宋体" w:hAnsi="宋体" w:cs="宋体"/>
                <w:i w:val="0"/>
                <w:iCs w:val="0"/>
                <w:snapToGrid w:val="0"/>
                <w:color w:val="auto"/>
                <w:kern w:val="0"/>
                <w:sz w:val="24"/>
                <w:szCs w:val="24"/>
                <w:lang w:val="zh-CN"/>
              </w:rPr>
              <w:t>质保</w:t>
            </w:r>
            <w:r>
              <w:rPr>
                <w:rFonts w:hint="eastAsia" w:ascii="宋体" w:hAnsi="宋体" w:cs="宋体"/>
                <w:i w:val="0"/>
                <w:iCs w:val="0"/>
                <w:snapToGrid w:val="0"/>
                <w:color w:val="auto"/>
                <w:kern w:val="0"/>
                <w:sz w:val="24"/>
                <w:szCs w:val="24"/>
                <w:lang w:val="en-US" w:eastAsia="zh-CN"/>
              </w:rPr>
              <w:t>六</w:t>
            </w:r>
            <w:r>
              <w:rPr>
                <w:rFonts w:hint="eastAsia" w:ascii="宋体" w:hAnsi="宋体" w:cs="宋体"/>
                <w:i w:val="0"/>
                <w:iCs w:val="0"/>
                <w:snapToGrid w:val="0"/>
                <w:color w:val="auto"/>
                <w:kern w:val="0"/>
                <w:sz w:val="24"/>
                <w:szCs w:val="24"/>
                <w:lang w:val="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Align w:val="center"/>
          </w:tcPr>
          <w:p>
            <w:pPr>
              <w:autoSpaceDE w:val="0"/>
              <w:autoSpaceDN w:val="0"/>
              <w:adjustRightInd w:val="0"/>
              <w:snapToGrid w:val="0"/>
              <w:jc w:val="center"/>
              <w:rPr>
                <w:rFonts w:ascii="Times New Roman" w:hAnsi="Times New Roman" w:cs="Times New Roman"/>
                <w:snapToGrid w:val="0"/>
                <w:color w:val="auto"/>
                <w:kern w:val="0"/>
                <w:sz w:val="24"/>
                <w:szCs w:val="24"/>
                <w:lang w:val="zh-CN"/>
              </w:rPr>
            </w:pPr>
            <w:r>
              <w:rPr>
                <w:rFonts w:hint="eastAsia" w:ascii="宋体" w:hAnsi="宋体" w:cs="宋体"/>
                <w:snapToGrid w:val="0"/>
                <w:kern w:val="0"/>
                <w:sz w:val="24"/>
                <w:szCs w:val="24"/>
                <w:lang w:val="zh-CN"/>
              </w:rPr>
              <w:t>3</w:t>
            </w:r>
          </w:p>
        </w:tc>
        <w:tc>
          <w:tcPr>
            <w:tcW w:w="1790" w:type="dxa"/>
            <w:vAlign w:val="center"/>
          </w:tcPr>
          <w:p>
            <w:pPr>
              <w:widowControl/>
              <w:autoSpaceDE w:val="0"/>
              <w:autoSpaceDN w:val="0"/>
              <w:adjustRightInd w:val="0"/>
              <w:snapToGrid w:val="0"/>
              <w:jc w:val="center"/>
              <w:rPr>
                <w:rFonts w:ascii="宋体" w:hAnsi="宋体" w:cs="宋体"/>
                <w:snapToGrid w:val="0"/>
                <w:kern w:val="0"/>
                <w:sz w:val="24"/>
                <w:szCs w:val="24"/>
                <w:lang w:val="zh-CN"/>
              </w:rPr>
            </w:pPr>
            <w:r>
              <w:rPr>
                <w:rFonts w:hint="eastAsia" w:ascii="宋体" w:hAnsi="宋体" w:cs="宋体"/>
                <w:snapToGrid w:val="0"/>
                <w:kern w:val="0"/>
                <w:sz w:val="24"/>
                <w:szCs w:val="24"/>
                <w:lang w:val="zh-CN"/>
              </w:rPr>
              <w:t>包装和</w:t>
            </w:r>
          </w:p>
          <w:p>
            <w:pPr>
              <w:widowControl/>
              <w:autoSpaceDE w:val="0"/>
              <w:autoSpaceDN w:val="0"/>
              <w:adjustRightInd w:val="0"/>
              <w:snapToGrid w:val="0"/>
              <w:jc w:val="center"/>
              <w:rPr>
                <w:rFonts w:ascii="Times New Roman" w:hAnsi="Times New Roman" w:cs="Times New Roman"/>
                <w:snapToGrid w:val="0"/>
                <w:color w:val="auto"/>
                <w:kern w:val="0"/>
                <w:sz w:val="24"/>
                <w:szCs w:val="24"/>
                <w:lang w:val="zh-CN"/>
              </w:rPr>
            </w:pPr>
            <w:r>
              <w:rPr>
                <w:rFonts w:hint="eastAsia" w:ascii="宋体" w:hAnsi="宋体" w:cs="宋体"/>
                <w:snapToGrid w:val="0"/>
                <w:kern w:val="0"/>
                <w:sz w:val="24"/>
                <w:szCs w:val="24"/>
                <w:lang w:val="zh-CN"/>
              </w:rPr>
              <w:t>运输</w:t>
            </w:r>
          </w:p>
        </w:tc>
        <w:tc>
          <w:tcPr>
            <w:tcW w:w="1280" w:type="dxa"/>
            <w:vAlign w:val="center"/>
          </w:tcPr>
          <w:p>
            <w:pPr>
              <w:widowControl/>
              <w:autoSpaceDE w:val="0"/>
              <w:autoSpaceDN w:val="0"/>
              <w:adjustRightInd w:val="0"/>
              <w:snapToGrid w:val="0"/>
              <w:jc w:val="center"/>
              <w:rPr>
                <w:rFonts w:ascii="Times New Roman" w:hAnsi="Times New Roman" w:cs="Times New Roman"/>
                <w:snapToGrid w:val="0"/>
                <w:color w:val="auto"/>
                <w:kern w:val="0"/>
                <w:sz w:val="24"/>
                <w:szCs w:val="24"/>
                <w:lang w:val="zh-CN"/>
              </w:rPr>
            </w:pPr>
            <w:r>
              <w:rPr>
                <w:rFonts w:hint="eastAsia" w:ascii="宋体" w:hAnsi="宋体" w:cs="宋体"/>
                <w:snapToGrid w:val="0"/>
                <w:kern w:val="0"/>
                <w:sz w:val="24"/>
                <w:szCs w:val="24"/>
                <w:lang w:val="zh-CN"/>
              </w:rPr>
              <w:t>重要</w:t>
            </w:r>
          </w:p>
        </w:tc>
        <w:tc>
          <w:tcPr>
            <w:tcW w:w="5811" w:type="dxa"/>
            <w:vAlign w:val="center"/>
          </w:tcPr>
          <w:p>
            <w:pPr>
              <w:widowControl/>
              <w:autoSpaceDE w:val="0"/>
              <w:autoSpaceDN w:val="0"/>
              <w:adjustRightInd w:val="0"/>
              <w:snapToGrid w:val="0"/>
              <w:spacing w:line="360" w:lineRule="auto"/>
              <w:jc w:val="left"/>
              <w:rPr>
                <w:rFonts w:ascii="Times New Roman" w:hAnsi="Times New Roman" w:cs="Times New Roman"/>
                <w:snapToGrid w:val="0"/>
                <w:color w:val="auto"/>
                <w:kern w:val="0"/>
                <w:sz w:val="24"/>
                <w:szCs w:val="24"/>
                <w:lang w:val="zh-CN"/>
              </w:rPr>
            </w:pPr>
            <w:r>
              <w:rPr>
                <w:rFonts w:hint="eastAsia" w:ascii="宋体" w:hAnsi="宋体" w:cs="宋体"/>
                <w:snapToGrid w:val="0"/>
                <w:color w:val="auto"/>
                <w:kern w:val="0"/>
                <w:sz w:val="24"/>
                <w:szCs w:val="24"/>
                <w:lang w:val="zh-CN"/>
              </w:rPr>
              <w:t>货物包装应具有足够的强度、防潮性和防震性,以确保货物安全地运输到目的地。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Align w:val="center"/>
          </w:tcPr>
          <w:p>
            <w:pPr>
              <w:autoSpaceDE w:val="0"/>
              <w:autoSpaceDN w:val="0"/>
              <w:adjustRightInd w:val="0"/>
              <w:snapToGrid w:val="0"/>
              <w:jc w:val="center"/>
              <w:rPr>
                <w:rFonts w:ascii="Times New Roman" w:hAnsi="Times New Roman" w:cs="Times New Roman"/>
                <w:snapToGrid w:val="0"/>
                <w:color w:val="auto"/>
                <w:kern w:val="0"/>
                <w:sz w:val="24"/>
                <w:szCs w:val="24"/>
                <w:lang w:val="zh-CN"/>
              </w:rPr>
            </w:pPr>
            <w:r>
              <w:rPr>
                <w:rFonts w:hint="eastAsia" w:ascii="宋体" w:hAnsi="宋体" w:cs="宋体"/>
                <w:snapToGrid w:val="0"/>
                <w:kern w:val="0"/>
                <w:sz w:val="24"/>
                <w:szCs w:val="24"/>
                <w:lang w:val="zh-CN"/>
              </w:rPr>
              <w:t>4</w:t>
            </w:r>
          </w:p>
        </w:tc>
        <w:tc>
          <w:tcPr>
            <w:tcW w:w="1790" w:type="dxa"/>
            <w:vAlign w:val="center"/>
          </w:tcPr>
          <w:p>
            <w:pPr>
              <w:widowControl/>
              <w:autoSpaceDE w:val="0"/>
              <w:autoSpaceDN w:val="0"/>
              <w:adjustRightInd w:val="0"/>
              <w:snapToGrid w:val="0"/>
              <w:jc w:val="center"/>
              <w:rPr>
                <w:rFonts w:ascii="宋体" w:hAnsi="宋体" w:cs="宋体"/>
                <w:snapToGrid w:val="0"/>
                <w:kern w:val="0"/>
                <w:sz w:val="24"/>
                <w:szCs w:val="24"/>
                <w:lang w:val="zh-CN"/>
              </w:rPr>
            </w:pPr>
            <w:r>
              <w:rPr>
                <w:rFonts w:hint="eastAsia" w:ascii="宋体" w:hAnsi="宋体" w:cs="宋体"/>
                <w:snapToGrid w:val="0"/>
                <w:kern w:val="0"/>
                <w:sz w:val="24"/>
                <w:szCs w:val="24"/>
                <w:lang w:val="zh-CN"/>
              </w:rPr>
              <w:t>服务标准/</w:t>
            </w:r>
          </w:p>
          <w:p>
            <w:pPr>
              <w:widowControl/>
              <w:autoSpaceDE w:val="0"/>
              <w:autoSpaceDN w:val="0"/>
              <w:adjustRightInd w:val="0"/>
              <w:snapToGrid w:val="0"/>
              <w:jc w:val="center"/>
              <w:rPr>
                <w:rFonts w:ascii="Times New Roman" w:hAnsi="Times New Roman" w:cs="Times New Roman"/>
                <w:snapToGrid w:val="0"/>
                <w:color w:val="auto"/>
                <w:kern w:val="0"/>
                <w:sz w:val="24"/>
                <w:szCs w:val="24"/>
                <w:lang w:val="zh-CN"/>
              </w:rPr>
            </w:pPr>
            <w:r>
              <w:rPr>
                <w:rFonts w:hint="eastAsia" w:ascii="宋体" w:hAnsi="宋体" w:cs="宋体"/>
                <w:snapToGrid w:val="0"/>
                <w:kern w:val="0"/>
                <w:sz w:val="24"/>
                <w:szCs w:val="24"/>
                <w:lang w:val="zh-CN"/>
              </w:rPr>
              <w:t>售后服务要求</w:t>
            </w:r>
          </w:p>
        </w:tc>
        <w:tc>
          <w:tcPr>
            <w:tcW w:w="1280" w:type="dxa"/>
            <w:vAlign w:val="center"/>
          </w:tcPr>
          <w:p>
            <w:pPr>
              <w:widowControl/>
              <w:autoSpaceDE w:val="0"/>
              <w:autoSpaceDN w:val="0"/>
              <w:adjustRightInd w:val="0"/>
              <w:snapToGrid w:val="0"/>
              <w:jc w:val="center"/>
              <w:rPr>
                <w:rFonts w:ascii="Times New Roman" w:hAnsi="Times New Roman" w:cs="Times New Roman"/>
                <w:snapToGrid w:val="0"/>
                <w:color w:val="auto"/>
                <w:kern w:val="0"/>
                <w:sz w:val="24"/>
                <w:szCs w:val="24"/>
                <w:lang w:val="zh-CN"/>
              </w:rPr>
            </w:pPr>
            <w:r>
              <w:rPr>
                <w:rFonts w:hint="eastAsia" w:ascii="宋体" w:hAnsi="宋体" w:cs="宋体"/>
                <w:snapToGrid w:val="0"/>
                <w:kern w:val="0"/>
                <w:sz w:val="24"/>
                <w:szCs w:val="24"/>
                <w:lang w:val="zh-CN"/>
              </w:rPr>
              <w:t>重要</w:t>
            </w:r>
          </w:p>
        </w:tc>
        <w:tc>
          <w:tcPr>
            <w:tcW w:w="581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ascii="Times New Roman" w:hAnsi="Times New Roman" w:cs="Times New Roman"/>
                <w:snapToGrid w:val="0"/>
                <w:color w:val="auto"/>
                <w:kern w:val="0"/>
                <w:sz w:val="24"/>
                <w:szCs w:val="24"/>
                <w:lang w:val="zh-CN"/>
              </w:rPr>
            </w:pPr>
            <w:r>
              <w:rPr>
                <w:rFonts w:hint="eastAsia" w:ascii="宋体" w:hAnsi="宋体" w:eastAsia="宋体" w:cs="宋体"/>
                <w:color w:val="auto"/>
                <w:kern w:val="0"/>
                <w:sz w:val="24"/>
                <w:szCs w:val="24"/>
                <w:lang w:val="en-US" w:eastAsia="zh-CN" w:bidi="ar"/>
              </w:rPr>
              <w:t>所有硬件</w:t>
            </w:r>
            <w:r>
              <w:rPr>
                <w:rFonts w:hint="eastAsia" w:ascii="宋体" w:hAnsi="宋体" w:eastAsia="宋体" w:cs="宋体"/>
                <w:color w:val="auto"/>
                <w:kern w:val="0"/>
                <w:sz w:val="24"/>
                <w:szCs w:val="24"/>
                <w:u w:val="single"/>
                <w:lang w:val="en-US" w:eastAsia="zh-CN" w:bidi="ar"/>
              </w:rPr>
              <w:t xml:space="preserve"> </w:t>
            </w:r>
            <w:r>
              <w:rPr>
                <w:rFonts w:hint="eastAsia" w:ascii="Times New Roman" w:hAnsi="Times New Roman" w:eastAsia="宋体" w:cs="Times New Roman"/>
                <w:color w:val="auto"/>
                <w:kern w:val="0"/>
                <w:sz w:val="24"/>
                <w:szCs w:val="24"/>
                <w:u w:val="single"/>
                <w:lang w:val="en-US" w:eastAsia="zh-CN" w:bidi="ar"/>
              </w:rPr>
              <w:t>6</w:t>
            </w:r>
            <w:r>
              <w:rPr>
                <w:rFonts w:hint="default" w:ascii="Times New Roman" w:hAnsi="Times New Roman" w:eastAsia="宋体" w:cs="Times New Roman"/>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年免费保修、所有软件</w:t>
            </w:r>
            <w:r>
              <w:rPr>
                <w:rFonts w:hint="eastAsia" w:ascii="宋体" w:hAnsi="宋体" w:eastAsia="宋体" w:cs="宋体"/>
                <w:color w:val="auto"/>
                <w:kern w:val="0"/>
                <w:sz w:val="24"/>
                <w:szCs w:val="24"/>
              </w:rPr>
              <w:t>终身</w:t>
            </w:r>
            <w:r>
              <w:rPr>
                <w:rFonts w:hint="eastAsia" w:ascii="宋体" w:hAnsi="宋体" w:eastAsia="宋体" w:cs="宋体"/>
                <w:color w:val="auto"/>
                <w:kern w:val="0"/>
                <w:sz w:val="24"/>
                <w:szCs w:val="24"/>
                <w:lang w:val="en-US" w:eastAsia="zh-CN" w:bidi="ar"/>
              </w:rPr>
              <w:t>免费保修升级、电话报修后</w:t>
            </w:r>
            <w:r>
              <w:rPr>
                <w:rFonts w:hint="default" w:ascii="Times New Roman" w:hAnsi="Times New Roman" w:eastAsia="宋体" w:cs="Times New Roman"/>
                <w:color w:val="auto"/>
                <w:kern w:val="0"/>
                <w:sz w:val="24"/>
                <w:szCs w:val="24"/>
                <w:u w:val="single"/>
                <w:lang w:val="en-US" w:eastAsia="zh-CN" w:bidi="ar"/>
              </w:rPr>
              <w:t xml:space="preserve"> </w:t>
            </w:r>
            <w:r>
              <w:rPr>
                <w:rFonts w:hint="eastAsia" w:ascii="Times New Roman" w:hAnsi="Times New Roman" w:eastAsia="宋体" w:cs="Times New Roman"/>
                <w:color w:val="auto"/>
                <w:kern w:val="0"/>
                <w:sz w:val="24"/>
                <w:szCs w:val="24"/>
                <w:u w:val="single"/>
                <w:lang w:val="en-US" w:eastAsia="zh-CN" w:bidi="ar"/>
              </w:rPr>
              <w:t>2</w:t>
            </w:r>
            <w:r>
              <w:rPr>
                <w:rFonts w:hint="default" w:ascii="Times New Roman" w:hAnsi="Times New Roman" w:eastAsia="宋体" w:cs="Times New Roman"/>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小时内上门服务、</w:t>
            </w:r>
            <w:r>
              <w:rPr>
                <w:rFonts w:hint="eastAsia" w:ascii="宋体" w:hAnsi="宋体" w:eastAsia="宋体" w:cs="宋体"/>
                <w:color w:val="auto"/>
                <w:kern w:val="0"/>
                <w:sz w:val="24"/>
                <w:szCs w:val="24"/>
                <w:u w:val="single"/>
                <w:lang w:val="en-US" w:eastAsia="zh-CN" w:bidi="ar"/>
              </w:rPr>
              <w:t xml:space="preserve"> </w:t>
            </w:r>
            <w:r>
              <w:rPr>
                <w:rFonts w:hint="eastAsia" w:ascii="Times New Roman" w:hAnsi="Times New Roman" w:eastAsia="宋体" w:cs="Times New Roman"/>
                <w:color w:val="auto"/>
                <w:kern w:val="0"/>
                <w:sz w:val="24"/>
                <w:szCs w:val="24"/>
                <w:u w:val="single"/>
                <w:lang w:val="en-US" w:eastAsia="zh-CN" w:bidi="ar"/>
              </w:rPr>
              <w:t xml:space="preserve">4 </w:t>
            </w:r>
            <w:r>
              <w:rPr>
                <w:rFonts w:hint="eastAsia" w:ascii="宋体" w:hAnsi="宋体" w:eastAsia="宋体" w:cs="宋体"/>
                <w:color w:val="auto"/>
                <w:kern w:val="0"/>
                <w:sz w:val="24"/>
                <w:szCs w:val="24"/>
                <w:lang w:val="en-US" w:eastAsia="zh-CN" w:bidi="ar"/>
              </w:rPr>
              <w:t>小时内排除故障。 所有硬件过</w:t>
            </w:r>
            <w:r>
              <w:rPr>
                <w:rFonts w:hint="default" w:ascii="Times New Roman" w:hAnsi="Times New Roman" w:eastAsia="宋体" w:cs="Times New Roman"/>
                <w:color w:val="auto"/>
                <w:kern w:val="0"/>
                <w:sz w:val="24"/>
                <w:szCs w:val="24"/>
                <w:u w:val="single"/>
                <w:lang w:val="en-US" w:eastAsia="zh-CN" w:bidi="ar"/>
              </w:rPr>
              <w:t xml:space="preserve"> </w:t>
            </w:r>
            <w:r>
              <w:rPr>
                <w:rFonts w:hint="eastAsia" w:ascii="Times New Roman" w:hAnsi="Times New Roman" w:eastAsia="宋体" w:cs="Times New Roman"/>
                <w:color w:val="auto"/>
                <w:kern w:val="0"/>
                <w:sz w:val="24"/>
                <w:szCs w:val="24"/>
                <w:u w:val="single"/>
                <w:lang w:val="en-US" w:eastAsia="zh-CN" w:bidi="ar"/>
              </w:rPr>
              <w:t>6</w:t>
            </w:r>
            <w:r>
              <w:rPr>
                <w:rFonts w:hint="default" w:ascii="Times New Roman" w:hAnsi="Times New Roman" w:eastAsia="宋体" w:cs="Times New Roman"/>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年免费保修期后按原价维修（按投标货物价格数量表所列价格，更换零部件的按合同签订时的零部件价格）、</w:t>
            </w:r>
            <w:r>
              <w:rPr>
                <w:rFonts w:hint="eastAsia" w:ascii="宋体" w:hAnsi="宋体" w:eastAsia="宋体" w:cs="宋体"/>
                <w:color w:val="auto"/>
                <w:kern w:val="0"/>
                <w:sz w:val="24"/>
                <w:szCs w:val="24"/>
                <w:u w:val="single"/>
                <w:lang w:val="en-US" w:eastAsia="zh-CN" w:bidi="ar"/>
              </w:rPr>
              <w:t xml:space="preserve"> </w:t>
            </w:r>
            <w:r>
              <w:rPr>
                <w:rFonts w:hint="eastAsia" w:ascii="Times New Roman" w:hAnsi="Times New Roman" w:eastAsia="宋体" w:cs="Times New Roman"/>
                <w:color w:val="auto"/>
                <w:kern w:val="0"/>
                <w:sz w:val="24"/>
                <w:szCs w:val="24"/>
                <w:u w:val="single"/>
                <w:lang w:val="en-US" w:eastAsia="zh-CN" w:bidi="ar"/>
              </w:rPr>
              <w:t xml:space="preserve">6 </w:t>
            </w:r>
            <w:r>
              <w:rPr>
                <w:rFonts w:hint="eastAsia" w:ascii="宋体" w:hAnsi="宋体" w:eastAsia="宋体" w:cs="宋体"/>
                <w:color w:val="auto"/>
                <w:kern w:val="0"/>
                <w:sz w:val="24"/>
                <w:szCs w:val="24"/>
                <w:lang w:val="en-US" w:eastAsia="zh-CN" w:bidi="ar"/>
              </w:rPr>
              <w:t xml:space="preserve">年免费保修期后维修升级响应速度同保修期响应速度。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71" w:type="dxa"/>
            <w:vAlign w:val="center"/>
          </w:tcPr>
          <w:p>
            <w:pPr>
              <w:autoSpaceDE w:val="0"/>
              <w:autoSpaceDN w:val="0"/>
              <w:adjustRightInd w:val="0"/>
              <w:snapToGrid w:val="0"/>
              <w:jc w:val="center"/>
              <w:rPr>
                <w:rFonts w:ascii="Times New Roman" w:hAnsi="Times New Roman" w:cs="Times New Roman"/>
                <w:snapToGrid w:val="0"/>
                <w:color w:val="auto"/>
                <w:kern w:val="0"/>
                <w:sz w:val="24"/>
                <w:szCs w:val="24"/>
                <w:lang w:val="zh-CN"/>
              </w:rPr>
            </w:pPr>
            <w:r>
              <w:rPr>
                <w:rFonts w:hint="eastAsia" w:ascii="宋体" w:hAnsi="宋体" w:cs="宋体"/>
                <w:snapToGrid w:val="0"/>
                <w:kern w:val="0"/>
                <w:sz w:val="24"/>
                <w:szCs w:val="24"/>
                <w:lang w:val="zh-CN"/>
              </w:rPr>
              <w:t>5</w:t>
            </w:r>
          </w:p>
        </w:tc>
        <w:tc>
          <w:tcPr>
            <w:tcW w:w="1790" w:type="dxa"/>
            <w:vAlign w:val="center"/>
          </w:tcPr>
          <w:p>
            <w:pPr>
              <w:widowControl/>
              <w:autoSpaceDE w:val="0"/>
              <w:autoSpaceDN w:val="0"/>
              <w:adjustRightInd w:val="0"/>
              <w:snapToGrid w:val="0"/>
              <w:jc w:val="center"/>
              <w:rPr>
                <w:rFonts w:ascii="Times New Roman" w:hAnsi="Times New Roman" w:cs="Times New Roman"/>
                <w:snapToGrid w:val="0"/>
                <w:color w:val="auto"/>
                <w:kern w:val="0"/>
                <w:sz w:val="24"/>
                <w:szCs w:val="24"/>
                <w:lang w:val="zh-CN"/>
              </w:rPr>
            </w:pPr>
            <w:r>
              <w:rPr>
                <w:rFonts w:hint="eastAsia" w:ascii="宋体" w:hAnsi="宋体" w:cs="宋体"/>
                <w:snapToGrid w:val="0"/>
                <w:kern w:val="0"/>
                <w:sz w:val="24"/>
                <w:szCs w:val="24"/>
                <w:lang w:val="zh-CN"/>
              </w:rPr>
              <w:t>培训要求</w:t>
            </w:r>
          </w:p>
        </w:tc>
        <w:tc>
          <w:tcPr>
            <w:tcW w:w="1280" w:type="dxa"/>
            <w:vAlign w:val="center"/>
          </w:tcPr>
          <w:p>
            <w:pPr>
              <w:keepNext w:val="0"/>
              <w:keepLines w:val="0"/>
              <w:widowControl/>
              <w:suppressLineNumbers w:val="0"/>
              <w:jc w:val="center"/>
              <w:rPr>
                <w:rFonts w:ascii="Times New Roman" w:hAnsi="Times New Roman" w:cs="Times New Roman"/>
                <w:snapToGrid w:val="0"/>
                <w:color w:val="auto"/>
                <w:kern w:val="0"/>
                <w:sz w:val="24"/>
                <w:szCs w:val="24"/>
                <w:lang w:val="zh-CN"/>
              </w:rPr>
            </w:pPr>
            <w:r>
              <w:rPr>
                <w:rFonts w:hint="eastAsia" w:ascii="宋体" w:hAnsi="宋体" w:eastAsia="宋体" w:cs="宋体"/>
                <w:color w:val="000000"/>
                <w:kern w:val="0"/>
                <w:sz w:val="24"/>
                <w:szCs w:val="24"/>
                <w:lang w:val="en-US" w:eastAsia="zh-CN" w:bidi="ar"/>
              </w:rPr>
              <w:t>重要</w:t>
            </w:r>
          </w:p>
        </w:tc>
        <w:tc>
          <w:tcPr>
            <w:tcW w:w="5811" w:type="dxa"/>
            <w:vAlign w:val="center"/>
          </w:tcPr>
          <w:p>
            <w:pPr>
              <w:keepNext w:val="0"/>
              <w:keepLines w:val="0"/>
              <w:widowControl/>
              <w:suppressLineNumbers w:val="0"/>
              <w:jc w:val="left"/>
              <w:rPr>
                <w:rFonts w:ascii="Times New Roman" w:hAnsi="Times New Roman" w:cs="Times New Roman"/>
                <w:snapToGrid w:val="0"/>
                <w:color w:val="auto"/>
                <w:kern w:val="0"/>
                <w:sz w:val="24"/>
                <w:szCs w:val="24"/>
                <w:lang w:val="zh-CN"/>
              </w:rPr>
            </w:pPr>
            <w:r>
              <w:rPr>
                <w:rFonts w:ascii="宋体" w:hAnsi="宋体" w:cs="宋体"/>
                <w:snapToGrid w:val="0"/>
                <w:kern w:val="0"/>
                <w:sz w:val="24"/>
                <w:szCs w:val="24"/>
                <w:lang w:val="zh-CN"/>
              </w:rPr>
              <w:t>设备到货调试好，提供</w:t>
            </w:r>
            <w:r>
              <w:rPr>
                <w:rFonts w:hint="eastAsia" w:ascii="宋体" w:hAnsi="宋体" w:eastAsia="宋体" w:cs="宋体"/>
                <w:color w:val="000000"/>
                <w:kern w:val="0"/>
                <w:sz w:val="24"/>
                <w:szCs w:val="24"/>
                <w:lang w:val="en-US" w:eastAsia="zh-CN" w:bidi="ar"/>
              </w:rPr>
              <w:t>上门免费</w:t>
            </w:r>
            <w:r>
              <w:rPr>
                <w:rFonts w:hint="eastAsia" w:ascii="宋体" w:hAnsi="宋体" w:cs="宋体"/>
                <w:snapToGrid w:val="0"/>
                <w:kern w:val="0"/>
                <w:sz w:val="24"/>
                <w:szCs w:val="24"/>
                <w:lang w:val="zh-CN"/>
              </w:rPr>
              <w:t>技术培训。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771" w:type="dxa"/>
            <w:vAlign w:val="center"/>
          </w:tcPr>
          <w:p>
            <w:pPr>
              <w:autoSpaceDE w:val="0"/>
              <w:autoSpaceDN w:val="0"/>
              <w:adjustRightInd w:val="0"/>
              <w:snapToGrid w:val="0"/>
              <w:jc w:val="center"/>
              <w:rPr>
                <w:rFonts w:ascii="Times New Roman" w:hAnsi="Times New Roman" w:cs="Times New Roman"/>
                <w:snapToGrid w:val="0"/>
                <w:color w:val="auto"/>
                <w:kern w:val="0"/>
                <w:sz w:val="24"/>
                <w:szCs w:val="24"/>
                <w:lang w:val="zh-CN"/>
              </w:rPr>
            </w:pPr>
            <w:r>
              <w:rPr>
                <w:rFonts w:hint="eastAsia" w:ascii="宋体" w:hAnsi="宋体" w:cs="宋体"/>
                <w:snapToGrid w:val="0"/>
                <w:kern w:val="0"/>
                <w:sz w:val="24"/>
                <w:szCs w:val="24"/>
                <w:lang w:val="zh-CN"/>
              </w:rPr>
              <w:t>6</w:t>
            </w:r>
          </w:p>
        </w:tc>
        <w:tc>
          <w:tcPr>
            <w:tcW w:w="1790" w:type="dxa"/>
            <w:vAlign w:val="center"/>
          </w:tcPr>
          <w:p>
            <w:pPr>
              <w:widowControl/>
              <w:autoSpaceDE w:val="0"/>
              <w:autoSpaceDN w:val="0"/>
              <w:adjustRightInd w:val="0"/>
              <w:snapToGrid w:val="0"/>
              <w:jc w:val="center"/>
              <w:rPr>
                <w:rFonts w:ascii="Times New Roman" w:hAnsi="Times New Roman" w:cs="Times New Roman"/>
                <w:snapToGrid w:val="0"/>
                <w:color w:val="auto"/>
                <w:kern w:val="0"/>
                <w:sz w:val="24"/>
                <w:szCs w:val="24"/>
                <w:lang w:val="zh-CN"/>
              </w:rPr>
            </w:pPr>
            <w:r>
              <w:rPr>
                <w:rFonts w:hint="eastAsia" w:ascii="宋体" w:hAnsi="宋体" w:cs="宋体"/>
                <w:snapToGrid w:val="0"/>
                <w:kern w:val="0"/>
                <w:sz w:val="24"/>
                <w:szCs w:val="24"/>
                <w:lang w:val="zh-CN"/>
              </w:rPr>
              <w:t>验收标准</w:t>
            </w:r>
          </w:p>
        </w:tc>
        <w:tc>
          <w:tcPr>
            <w:tcW w:w="1280" w:type="dxa"/>
            <w:vAlign w:val="center"/>
          </w:tcPr>
          <w:p>
            <w:pPr>
              <w:keepNext w:val="0"/>
              <w:keepLines w:val="0"/>
              <w:widowControl/>
              <w:suppressLineNumbers w:val="0"/>
              <w:jc w:val="center"/>
              <w:rPr>
                <w:rFonts w:ascii="Times New Roman" w:hAnsi="Times New Roman" w:cs="Times New Roman"/>
                <w:snapToGrid w:val="0"/>
                <w:color w:val="auto"/>
                <w:kern w:val="0"/>
                <w:sz w:val="24"/>
                <w:szCs w:val="24"/>
                <w:lang w:val="zh-CN"/>
              </w:rPr>
            </w:pPr>
            <w:r>
              <w:rPr>
                <w:rFonts w:hint="eastAsia" w:ascii="宋体" w:hAnsi="宋体" w:eastAsia="宋体" w:cs="宋体"/>
                <w:color w:val="000000"/>
                <w:kern w:val="0"/>
                <w:sz w:val="24"/>
                <w:szCs w:val="24"/>
                <w:lang w:val="en-US" w:eastAsia="zh-CN" w:bidi="ar"/>
              </w:rPr>
              <w:t>非常重要</w:t>
            </w:r>
          </w:p>
        </w:tc>
        <w:tc>
          <w:tcPr>
            <w:tcW w:w="5811" w:type="dxa"/>
            <w:vAlign w:val="center"/>
          </w:tcPr>
          <w:p>
            <w:pPr>
              <w:keepNext w:val="0"/>
              <w:keepLines w:val="0"/>
              <w:widowControl/>
              <w:suppressLineNumbers w:val="0"/>
              <w:jc w:val="both"/>
              <w:rPr>
                <w:rFonts w:ascii="Times New Roman" w:hAnsi="Times New Roman" w:cs="Times New Roman"/>
                <w:snapToGrid w:val="0"/>
                <w:color w:val="auto"/>
                <w:kern w:val="0"/>
                <w:sz w:val="24"/>
                <w:szCs w:val="24"/>
                <w:lang w:val="zh-CN"/>
              </w:rPr>
            </w:pPr>
            <w:r>
              <w:rPr>
                <w:rFonts w:hint="eastAsia" w:ascii="宋体" w:hAnsi="宋体" w:eastAsia="宋体" w:cs="宋体"/>
                <w:color w:val="000000"/>
                <w:kern w:val="0"/>
                <w:sz w:val="24"/>
                <w:szCs w:val="24"/>
                <w:lang w:val="en-US" w:eastAsia="zh-CN" w:bidi="ar"/>
              </w:rPr>
              <w:t>按招标文件要求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Align w:val="center"/>
          </w:tcPr>
          <w:p>
            <w:pPr>
              <w:autoSpaceDE w:val="0"/>
              <w:autoSpaceDN w:val="0"/>
              <w:adjustRightInd w:val="0"/>
              <w:snapToGrid w:val="0"/>
              <w:jc w:val="center"/>
              <w:rPr>
                <w:rFonts w:ascii="Times New Roman" w:hAnsi="Times New Roman" w:cs="Times New Roman"/>
                <w:snapToGrid w:val="0"/>
                <w:color w:val="auto"/>
                <w:kern w:val="0"/>
                <w:sz w:val="24"/>
                <w:szCs w:val="24"/>
                <w:lang w:val="zh-CN"/>
              </w:rPr>
            </w:pPr>
            <w:r>
              <w:rPr>
                <w:rFonts w:ascii="宋体" w:hAnsi="宋体" w:cs="宋体"/>
                <w:snapToGrid w:val="0"/>
                <w:kern w:val="0"/>
                <w:sz w:val="24"/>
                <w:szCs w:val="24"/>
                <w:lang w:val="zh-CN"/>
              </w:rPr>
              <w:t>7</w:t>
            </w:r>
          </w:p>
        </w:tc>
        <w:tc>
          <w:tcPr>
            <w:tcW w:w="1790" w:type="dxa"/>
            <w:vAlign w:val="center"/>
          </w:tcPr>
          <w:p>
            <w:pPr>
              <w:widowControl/>
              <w:autoSpaceDE w:val="0"/>
              <w:autoSpaceDN w:val="0"/>
              <w:adjustRightInd w:val="0"/>
              <w:snapToGrid w:val="0"/>
              <w:jc w:val="center"/>
              <w:rPr>
                <w:rFonts w:ascii="Times New Roman" w:hAnsi="Times New Roman" w:cs="Times New Roman"/>
                <w:snapToGrid w:val="0"/>
                <w:color w:val="auto"/>
                <w:kern w:val="0"/>
                <w:sz w:val="24"/>
                <w:szCs w:val="24"/>
                <w:lang w:val="zh-CN"/>
              </w:rPr>
            </w:pPr>
            <w:r>
              <w:rPr>
                <w:rFonts w:hint="eastAsia" w:ascii="宋体" w:hAnsi="宋体" w:cs="宋体"/>
                <w:snapToGrid w:val="0"/>
                <w:kern w:val="0"/>
                <w:sz w:val="24"/>
                <w:szCs w:val="24"/>
                <w:lang w:val="zh-CN"/>
              </w:rPr>
              <w:t>交货/服务/建设地点</w:t>
            </w:r>
          </w:p>
        </w:tc>
        <w:tc>
          <w:tcPr>
            <w:tcW w:w="1280" w:type="dxa"/>
            <w:vAlign w:val="center"/>
          </w:tcPr>
          <w:p>
            <w:pPr>
              <w:keepNext w:val="0"/>
              <w:keepLines w:val="0"/>
              <w:widowControl/>
              <w:suppressLineNumbers w:val="0"/>
              <w:jc w:val="center"/>
              <w:rPr>
                <w:rFonts w:ascii="Times New Roman" w:hAnsi="Times New Roman" w:cs="Times New Roman"/>
                <w:snapToGrid w:val="0"/>
                <w:color w:val="auto"/>
                <w:kern w:val="0"/>
                <w:sz w:val="24"/>
                <w:szCs w:val="24"/>
                <w:lang w:val="zh-CN"/>
              </w:rPr>
            </w:pPr>
            <w:r>
              <w:rPr>
                <w:rFonts w:hint="eastAsia" w:ascii="宋体" w:hAnsi="宋体" w:eastAsia="宋体" w:cs="宋体"/>
                <w:color w:val="000000"/>
                <w:kern w:val="0"/>
                <w:sz w:val="24"/>
                <w:szCs w:val="24"/>
                <w:lang w:val="en-US" w:eastAsia="zh-CN" w:bidi="ar"/>
              </w:rPr>
              <w:t>非常重要</w:t>
            </w:r>
          </w:p>
        </w:tc>
        <w:tc>
          <w:tcPr>
            <w:tcW w:w="5811" w:type="dxa"/>
            <w:vAlign w:val="center"/>
          </w:tcPr>
          <w:p>
            <w:pPr>
              <w:keepNext w:val="0"/>
              <w:keepLines w:val="0"/>
              <w:widowControl/>
              <w:suppressLineNumbers w:val="0"/>
              <w:jc w:val="left"/>
              <w:rPr>
                <w:rFonts w:ascii="Times New Roman" w:hAnsi="Times New Roman" w:cs="Times New Roman"/>
                <w:snapToGrid w:val="0"/>
                <w:color w:val="auto"/>
                <w:kern w:val="0"/>
                <w:sz w:val="24"/>
                <w:szCs w:val="24"/>
                <w:lang w:val="zh-CN"/>
              </w:rPr>
            </w:pPr>
            <w:r>
              <w:rPr>
                <w:rFonts w:hint="eastAsia" w:ascii="宋体" w:hAnsi="宋体" w:eastAsia="宋体" w:cs="宋体"/>
                <w:color w:val="000000"/>
                <w:kern w:val="0"/>
                <w:sz w:val="24"/>
                <w:szCs w:val="24"/>
                <w:lang w:val="en-US" w:eastAsia="zh-CN" w:bidi="ar"/>
              </w:rPr>
              <w:t>安徽信息工程学院指定地点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771" w:type="dxa"/>
            <w:vAlign w:val="center"/>
          </w:tcPr>
          <w:p>
            <w:pPr>
              <w:autoSpaceDE w:val="0"/>
              <w:autoSpaceDN w:val="0"/>
              <w:adjustRightInd w:val="0"/>
              <w:snapToGrid w:val="0"/>
              <w:jc w:val="center"/>
              <w:rPr>
                <w:rFonts w:hint="eastAsia" w:ascii="Times New Roman" w:hAnsi="Times New Roman" w:eastAsia="宋体" w:cs="Times New Roman"/>
                <w:snapToGrid w:val="0"/>
                <w:color w:val="auto"/>
                <w:kern w:val="0"/>
                <w:sz w:val="24"/>
                <w:szCs w:val="24"/>
                <w:lang w:val="en-US" w:eastAsia="zh-CN"/>
              </w:rPr>
            </w:pPr>
            <w:r>
              <w:rPr>
                <w:rFonts w:hint="eastAsia" w:ascii="宋体" w:hAnsi="宋体" w:cs="宋体"/>
                <w:snapToGrid w:val="0"/>
                <w:kern w:val="0"/>
                <w:sz w:val="24"/>
                <w:szCs w:val="24"/>
                <w:lang w:val="en-US" w:eastAsia="zh-CN"/>
              </w:rPr>
              <w:t>8</w:t>
            </w:r>
          </w:p>
        </w:tc>
        <w:tc>
          <w:tcPr>
            <w:tcW w:w="1790" w:type="dxa"/>
            <w:vAlign w:val="center"/>
          </w:tcPr>
          <w:p>
            <w:pPr>
              <w:widowControl/>
              <w:autoSpaceDE w:val="0"/>
              <w:autoSpaceDN w:val="0"/>
              <w:adjustRightInd w:val="0"/>
              <w:snapToGrid w:val="0"/>
              <w:jc w:val="center"/>
              <w:rPr>
                <w:rFonts w:hint="eastAsia" w:ascii="Times New Roman" w:hAnsi="Times New Roman" w:eastAsia="宋体" w:cs="Times New Roman"/>
                <w:snapToGrid w:val="0"/>
                <w:color w:val="auto"/>
                <w:kern w:val="0"/>
                <w:sz w:val="24"/>
                <w:szCs w:val="24"/>
                <w:lang w:val="en-US" w:eastAsia="zh-CN"/>
              </w:rPr>
            </w:pPr>
            <w:r>
              <w:rPr>
                <w:rFonts w:hint="eastAsia" w:cs="Times New Roman"/>
                <w:snapToGrid w:val="0"/>
                <w:color w:val="auto"/>
                <w:kern w:val="0"/>
                <w:sz w:val="24"/>
                <w:szCs w:val="24"/>
                <w:lang w:val="en-US" w:eastAsia="zh-CN"/>
              </w:rPr>
              <w:t>付款方式</w:t>
            </w:r>
          </w:p>
        </w:tc>
        <w:tc>
          <w:tcPr>
            <w:tcW w:w="1280" w:type="dxa"/>
            <w:vAlign w:val="top"/>
          </w:tcPr>
          <w:p>
            <w:pPr>
              <w:widowControl/>
              <w:autoSpaceDE w:val="0"/>
              <w:autoSpaceDN w:val="0"/>
              <w:adjustRightInd w:val="0"/>
              <w:snapToGrid w:val="0"/>
              <w:jc w:val="both"/>
              <w:rPr>
                <w:rFonts w:hint="eastAsia" w:ascii="Times New Roman" w:hAnsi="Times New Roman" w:cs="Times New Roman"/>
                <w:snapToGrid w:val="0"/>
                <w:color w:val="auto"/>
                <w:kern w:val="0"/>
                <w:sz w:val="24"/>
                <w:szCs w:val="24"/>
                <w:lang w:val="zh-CN"/>
              </w:rPr>
            </w:pPr>
          </w:p>
          <w:p>
            <w:pPr>
              <w:widowControl/>
              <w:autoSpaceDE w:val="0"/>
              <w:autoSpaceDN w:val="0"/>
              <w:adjustRightInd w:val="0"/>
              <w:snapToGrid w:val="0"/>
              <w:jc w:val="both"/>
              <w:rPr>
                <w:rFonts w:hint="eastAsia" w:ascii="Times New Roman" w:hAnsi="Times New Roman" w:cs="Times New Roman"/>
                <w:snapToGrid w:val="0"/>
                <w:color w:val="auto"/>
                <w:kern w:val="0"/>
                <w:sz w:val="24"/>
                <w:szCs w:val="24"/>
                <w:lang w:val="zh-CN"/>
              </w:rPr>
            </w:pPr>
          </w:p>
          <w:p>
            <w:pPr>
              <w:widowControl/>
              <w:autoSpaceDE w:val="0"/>
              <w:autoSpaceDN w:val="0"/>
              <w:adjustRightInd w:val="0"/>
              <w:snapToGrid w:val="0"/>
              <w:jc w:val="center"/>
              <w:rPr>
                <w:rFonts w:hint="eastAsia" w:ascii="Times New Roman" w:hAnsi="Times New Roman" w:cs="Times New Roman"/>
                <w:snapToGrid w:val="0"/>
                <w:color w:val="auto"/>
                <w:kern w:val="0"/>
                <w:sz w:val="24"/>
                <w:szCs w:val="24"/>
                <w:lang w:val="zh-CN"/>
              </w:rPr>
            </w:pPr>
            <w:r>
              <w:rPr>
                <w:rFonts w:hint="eastAsia" w:ascii="Times New Roman" w:hAnsi="Times New Roman" w:cs="Times New Roman"/>
                <w:snapToGrid w:val="0"/>
                <w:color w:val="auto"/>
                <w:kern w:val="0"/>
                <w:sz w:val="24"/>
                <w:szCs w:val="24"/>
                <w:lang w:val="zh-CN"/>
              </w:rPr>
              <w:t>重要</w:t>
            </w:r>
          </w:p>
        </w:tc>
        <w:tc>
          <w:tcPr>
            <w:tcW w:w="5811" w:type="dxa"/>
            <w:vAlign w:val="top"/>
          </w:tcPr>
          <w:p>
            <w:pPr>
              <w:pStyle w:val="2"/>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cs="Times New Roman"/>
                <w:color w:val="auto"/>
                <w:sz w:val="24"/>
              </w:rPr>
            </w:pPr>
            <w:r>
              <w:rPr>
                <w:rFonts w:hint="eastAsia" w:asciiTheme="minorEastAsia" w:hAnsiTheme="minorEastAsia" w:eastAsiaTheme="minorEastAsia" w:cstheme="minorEastAsia"/>
                <w:color w:val="auto"/>
                <w:sz w:val="24"/>
                <w:szCs w:val="24"/>
              </w:rPr>
              <w:t>验收合格且收到供应商等额发票后，45个日历日内通过转账形式支付合同总额95%，剩余5%质保期满后付清。</w:t>
            </w:r>
          </w:p>
        </w:tc>
      </w:tr>
    </w:tbl>
    <w:p>
      <w:pPr>
        <w:pStyle w:val="6"/>
        <w:ind w:left="0" w:leftChars="0" w:firstLine="480"/>
        <w:rPr>
          <w:rFonts w:ascii="宋体" w:hAnsi="宋体" w:cs="宋体"/>
          <w:color w:val="FF0000"/>
          <w:sz w:val="24"/>
          <w:lang w:bidi="zh-TW"/>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黑体"/>
    <w:panose1 w:val="00000000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F4E8B9"/>
    <w:multiLevelType w:val="singleLevel"/>
    <w:tmpl w:val="59F4E8B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wMGUzY2RmNDBkMTgzMzJjMGRiZjYzODgwZDhlNDAifQ=="/>
  </w:docVars>
  <w:rsids>
    <w:rsidRoot w:val="14876863"/>
    <w:rsid w:val="0D506A12"/>
    <w:rsid w:val="0E97618C"/>
    <w:rsid w:val="14876863"/>
    <w:rsid w:val="16FA3D64"/>
    <w:rsid w:val="1BED252B"/>
    <w:rsid w:val="21E7788B"/>
    <w:rsid w:val="566A5F8C"/>
    <w:rsid w:val="75227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sz w:val="28"/>
    </w:rPr>
  </w:style>
  <w:style w:type="paragraph" w:styleId="3">
    <w:name w:val="Body Text 2"/>
    <w:basedOn w:val="1"/>
    <w:qFormat/>
    <w:uiPriority w:val="99"/>
    <w:pPr>
      <w:spacing w:line="340" w:lineRule="exact"/>
    </w:pPr>
    <w:rPr>
      <w:rFonts w:ascii="仿宋_GB2312" w:eastAsia="仿宋_GB2312"/>
      <w:sz w:val="28"/>
    </w:rPr>
  </w:style>
  <w:style w:type="paragraph" w:styleId="4">
    <w:name w:val="Body Text Indent"/>
    <w:basedOn w:val="1"/>
    <w:next w:val="5"/>
    <w:qFormat/>
    <w:uiPriority w:val="0"/>
    <w:pPr>
      <w:spacing w:after="120"/>
      <w:ind w:left="420" w:leftChars="200"/>
    </w:pPr>
  </w:style>
  <w:style w:type="paragraph" w:styleId="5">
    <w:name w:val="envelope return"/>
    <w:basedOn w:val="1"/>
    <w:qFormat/>
    <w:uiPriority w:val="99"/>
    <w:pPr>
      <w:snapToGrid w:val="0"/>
    </w:pPr>
    <w:rPr>
      <w:rFonts w:ascii="Arial" w:hAnsi="Arial" w:cs="Arial"/>
    </w:rPr>
  </w:style>
  <w:style w:type="paragraph" w:styleId="6">
    <w:name w:val="Body Text First Indent 2"/>
    <w:basedOn w:val="4"/>
    <w:next w:val="1"/>
    <w:unhideWhenUsed/>
    <w:qFormat/>
    <w:uiPriority w:val="99"/>
    <w:pPr>
      <w:ind w:firstLine="420" w:firstLineChars="200"/>
    </w:pPr>
  </w:style>
  <w:style w:type="table" w:styleId="8">
    <w:name w:val="Table Grid"/>
    <w:basedOn w:val="7"/>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Table Paragraph"/>
    <w:basedOn w:val="1"/>
    <w:autoRedefine/>
    <w:qFormat/>
    <w:uiPriority w:val="1"/>
    <w:pPr>
      <w:autoSpaceDE w:val="0"/>
      <w:autoSpaceDN w:val="0"/>
      <w:jc w:val="left"/>
    </w:pPr>
    <w:rPr>
      <w:rFonts w:ascii="宋体" w:hAnsi="宋体" w:eastAsia="宋体" w:cs="宋体"/>
      <w:kern w:val="0"/>
      <w:sz w:val="22"/>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2251</Words>
  <Characters>2510</Characters>
  <Lines>0</Lines>
  <Paragraphs>0</Paragraphs>
  <TotalTime>5</TotalTime>
  <ScaleCrop>false</ScaleCrop>
  <LinksUpToDate>false</LinksUpToDate>
  <CharactersWithSpaces>2536</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2024-04-29T00:31:00Z</dcterms:created>
  <dc:creator>神光毓逍遥</dc:creator>
  <cp:lastModifiedBy>神光毓逍遥</cp:lastModifiedBy>
  <cp:lastPrinted>2024-05-13T05:22:29Z</cp:lastPrinted>
  <dcterms:modified xsi:type="dcterms:W3CDTF">2024-05-13T05:22:35Z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123FEDAC22214C6A901380019F2B7019_11</vt:lpwstr>
  </property>
</Properties>
</file>