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Times New Roman"/>
          <w:b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hint="default" w:ascii="宋体" w:hAnsi="宋体" w:cs="Times New Roman"/>
          <w:b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cs="Times New Roman"/>
          <w:b/>
          <w:sz w:val="30"/>
          <w:szCs w:val="30"/>
          <w:lang w:val="en-US" w:eastAsia="zh-CN"/>
        </w:rPr>
        <w:t>附件：桌面五轴加工中心技术要求</w:t>
      </w:r>
      <w:bookmarkEnd w:id="0"/>
    </w:p>
    <w:tbl>
      <w:tblPr>
        <w:tblStyle w:val="4"/>
        <w:tblW w:w="8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50"/>
        <w:gridCol w:w="5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指标项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主要技术参数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1、工作台面：≥200*200mm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2、X向行程：≥200mm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3、Y向行程：≥200mm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4、Z向行程：≥230mm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5、A轴  25至-120°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6、B轴  -360至360°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7、直线重复定位精度：≤ 0.01mm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8、主轴功率：≥1.8KW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9、主轴转速：≥100-25000rpm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10、X/Y最大速度：≥30㎜/s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11、Z最大速度:  ≥20mm/s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 xml:space="preserve">12、A轴 最大速度   ≥20度/秒  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13、B轴 最大速度   ≥20度/秒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14、A/B定位精度：16″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15、A/B重复定位精度：12″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16、X/Y/Z定位精度：≤0.02mm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17、X/Y/Z重复定位精度：≤0.01mm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18、刀库装刀数量  ≥12把</w:t>
            </w:r>
          </w:p>
          <w:p>
            <w:pPr>
              <w:widowControl/>
              <w:jc w:val="both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19、设备外形尺寸（长宽高）：≤800*750*1000mm。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性能要求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#</w:t>
            </w:r>
            <w:r>
              <w:rPr>
                <w:rFonts w:hint="eastAsia" w:ascii="宋体" w:hAnsi="宋体" w:cs="Arial"/>
                <w:bCs/>
                <w:szCs w:val="21"/>
              </w:rPr>
              <w:t>1、自动化编程功能模块，含智能工业相机视觉平台（≥500万像素），具有完整的软件系统，将智能视觉识别与数控加工系统结合，基于边缘检测原理和数控加工自动化技术，实时检测任意工件轮廓，自动生成加工路径，实现自动化编程功能。</w:t>
            </w:r>
            <w:r>
              <w:rPr>
                <w:rFonts w:hint="eastAsia" w:ascii="宋体" w:hAnsi="宋体" w:cs="Arial"/>
                <w:bCs/>
                <w:szCs w:val="21"/>
                <w:highlight w:val="none"/>
              </w:rPr>
              <w:t>（投标文件中提供能提供实物照片、系统功能截图及相关证明材料）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2、支持木头，铝合金，塑料等材料的加工，支持TCP/IP以太网通信协议。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  <w:r>
              <w:rPr>
                <w:rFonts w:hint="eastAsia" w:ascii="宋体" w:hAnsi="宋体" w:cs="Arial"/>
                <w:bCs/>
                <w:szCs w:val="21"/>
              </w:rPr>
              <w:t>3、五轴数控加工系统支持标准G代码的控制指令，用户可以通过相关CAD/CAM软件生成加工代码导入设备进行铣削加工，设备可实现五轴五联动功能。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4、主轴卧式结构，具有稳定性高、集成度高、精度高、维护简单、节约资源，满足涡轮叶片等三维复杂结构零件加工要求。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#</w:t>
            </w:r>
            <w:r>
              <w:rPr>
                <w:rFonts w:hint="eastAsia" w:ascii="宋体" w:hAnsi="宋体" w:cs="Arial"/>
                <w:bCs/>
                <w:szCs w:val="21"/>
              </w:rPr>
              <w:t>5、控制系统实现高速插补和平滑稳定的脉冲输出，具有实时性高、稳定性高、安全性高等有点。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#</w:t>
            </w:r>
            <w:r>
              <w:rPr>
                <w:rFonts w:hint="eastAsia" w:ascii="宋体" w:hAnsi="宋体" w:cs="Arial"/>
                <w:bCs/>
                <w:szCs w:val="21"/>
              </w:rPr>
              <w:t>6、软件系统可实现6轴控制，具备扩展能力，具有32个数字输出，32个数字输入，2个模拟量输出，具备宏编程能力，具备软件PLC功能，实现机床附件的控制。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7、具备工件装夹偏斜自动修正功能，工件在装夹时出现偏斜，利用机床自带算法进行摆正。具有手轮接口，支持手轮控制。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#</w:t>
            </w:r>
            <w:r>
              <w:rPr>
                <w:rFonts w:hint="eastAsia" w:ascii="宋体" w:hAnsi="宋体" w:cs="Arial"/>
                <w:bCs/>
                <w:szCs w:val="21"/>
              </w:rPr>
              <w:t>8、全中文操作界面，系统插补1ms,最小指令单位1um。HDMI接口，屏幕分辨率≥1024*768。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9、支持市场常用CAD及CAM生成加工代码、支持标准G代码控制指令，提供后处理代码，提供刀路问题答疑等满足机床运动仿真软件。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  <w:r>
              <w:rPr>
                <w:rFonts w:hint="eastAsia" w:ascii="宋体" w:hAnsi="宋体" w:cs="Arial"/>
                <w:bCs/>
                <w:szCs w:val="21"/>
              </w:rPr>
              <w:t>10系统带刀库，具备自动换刀功能。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#</w:t>
            </w:r>
            <w:r>
              <w:rPr>
                <w:rFonts w:hint="eastAsia" w:ascii="宋体" w:hAnsi="宋体" w:cs="Arial"/>
                <w:bCs/>
                <w:szCs w:val="21"/>
              </w:rPr>
              <w:t>11、拥有完善售后技术支持，提供机床运动仿真，提供设备后处理，提供刀路问题答疑等。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12、机床通过欧盟CE安全认证和3C认证、安装有门保护安全开关。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13、用电安全控制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a.内置的WEB服务，用户可通过远程管理，提供集中报警，报表等专业管理功能。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  <w:r>
              <w:rPr>
                <w:rFonts w:hint="eastAsia" w:ascii="宋体" w:hAnsi="宋体" w:cs="Arial"/>
                <w:bCs/>
                <w:szCs w:val="21"/>
              </w:rPr>
              <w:t>b.漏电自检操作，可提供设备远程手动和自动漏电自检功能。</w:t>
            </w:r>
            <w:r>
              <w:rPr>
                <w:rFonts w:hint="eastAsia" w:ascii="宋体" w:hAnsi="宋体" w:cs="Arial"/>
                <w:bCs/>
                <w:szCs w:val="21"/>
                <w:highlight w:val="none"/>
              </w:rPr>
              <w:t>（投标文件中提供第三方有权检测机构出具的检测报告扫描件）。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Arial"/>
                <w:bCs/>
                <w:szCs w:val="21"/>
              </w:rPr>
              <w:t>.智能断路器监测显示网关MAC、电压、电流实时信息数据。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配套本机床专业后处理器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1、程序处理器能根据用户需求输出加工坐标系：G54∽G59和G54.1P1∽G54.1P48，当编程人员设定出错时，程序处理器会明确提示报警能容。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2、程序处理器能根据用户需求输出G84刚性攻丝代码格式。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3、程序处理器提前判断输出整个程序中的X、Y、Z的极限值(在加工程序代码之前，提前告知用户程序加工中坐标的最大值和最小值，减少加工程序的出错率有效防止设备撞刀事故)。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4、程序处理器能自动判断输出用户设定的刀具号及刀具长度补偿号。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5、程序处理器在输出程序的同时必须同时输出程序的加工时间。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6、程序处理器在输出程序的同时必须同时输出刀具相关信息(如刀具的名称、刀具的长度、刀具的直径、刀具的R角圆弧、刀具的切削刃长、刀具的长度)。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7、程序处理器能自动输出用户设定的加工余量(提醒用户设定的正确性，提高产品加工的合格率)。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8、要求投标人提供承诺函，格式自拟。需承诺所投产品须完全满足以上技术参数。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配套工作桌及附件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规格：≥1500*700*500mm，桌面采用50mm厚高分子绝缘密度板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桌腿采用2.0mm厚钢板折弯制造，桌称采用1.5mm厚钢板折弯制造，桌面承重≥500公斤。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附件：工作台工件夹具1套。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五轴刀具：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 xml:space="preserve">6*20°*0.1雕刻刀  30把  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6*20°*0.2雕刻刀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6*20°*0.3雕刻刀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6*20°*0.5雕刻刀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6*20°*0.1雕刻刀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直径1*D4*50铣刀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直径1.5*D4*50铣刀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直径2*D4*50铣刀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直径2.5*D4*50铣刀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直径3*D4*50铣刀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直径4*D4*50铣刀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直径5*D6*50铣刀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直径6*D6*50铣刀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R0.5*D4*50球刀 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R0.75*D4*50球刀 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R1*D4*50球刀 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R1.5*D4*50球刀 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R2*D4*50球刀 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R2.5*D4*50球刀 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R3*D4*50球刀   30把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CNC加工代木：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50*100*30  30块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50*100*50  30块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100*100*40  30块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100*100*50  30块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100*100*60  30块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直径80*100  30块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直径70*100  30块</w:t>
            </w:r>
          </w:p>
          <w:p>
            <w:pPr>
              <w:widowControl/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直径50*100  30块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安装及培训要求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需安装调试。电缆、气管、开关等安装耗材由投标人自行负责。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 w:cs="Arial"/>
                <w:bCs/>
                <w:szCs w:val="21"/>
                <w:lang w:val="en-US" w:eastAsia="zh-CN"/>
              </w:rPr>
              <w:t>免费提供设备操作培训、软件使用培训。交付时，设备需现场完成具有代表性的五轴联动零部件加工（如叶轮、大力神杯等），且程序稳定可靠。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80CCC"/>
    <w:multiLevelType w:val="singleLevel"/>
    <w:tmpl w:val="8FA80C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GUzY2RmNDBkMTgzMzJjMGRiZjYzODgwZDhlNDAifQ=="/>
  </w:docVars>
  <w:rsids>
    <w:rsidRoot w:val="2F5537F8"/>
    <w:rsid w:val="2F55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2024-06-05T06:50:00Z</dcterms:created>
  <dc:creator>神光毓逍遥</dc:creator>
  <cp:lastModifiedBy>神光毓逍遥</cp:lastModifiedBy>
  <dcterms:modified xsi:type="dcterms:W3CDTF">2024-06-05T06:52:28Z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152056E42567416EAD11E79E00366645_11</vt:lpwstr>
  </property>
</Properties>
</file>