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4907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360" w:lineRule="auto"/>
        <w:jc w:val="center"/>
        <w:textAlignment w:val="auto"/>
        <w:rPr>
          <w:rFonts w:hint="default" w:ascii="宋体" w:hAnsi="宋体" w:cs="Times New Roman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cs="Times New Roman"/>
          <w:b/>
          <w:bCs/>
          <w:sz w:val="30"/>
          <w:szCs w:val="30"/>
          <w:lang w:val="en-US" w:eastAsia="zh-CN"/>
        </w:rPr>
        <w:t>附件：基础实验室设备更新需求与参数</w:t>
      </w:r>
    </w:p>
    <w:p w14:paraId="332F05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360" w:lineRule="auto"/>
        <w:textAlignment w:val="auto"/>
        <w:rPr>
          <w:rFonts w:hint="default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sz w:val="24"/>
          <w:szCs w:val="24"/>
          <w:lang w:val="en-US" w:eastAsia="zh-CN"/>
        </w:rPr>
        <w:t>一、基本要求</w:t>
      </w:r>
      <w:bookmarkStart w:id="0" w:name="_GoBack"/>
      <w:bookmarkEnd w:id="0"/>
    </w:p>
    <w:p w14:paraId="6842F8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360" w:lineRule="auto"/>
        <w:textAlignment w:val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1.投标方，参与投标时必须携带样品供招标方现场比较（主要实验仪器设备的样品或彩图）,需提供主要设备在其他高校的真实案例照片（注明单位名称及联系方式）</w:t>
      </w:r>
    </w:p>
    <w:p w14:paraId="0134F8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360" w:lineRule="auto"/>
        <w:textAlignment w:val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2.投标方，参与投标时必须提供仪器设备相关资质证明（产品合格证、出厂检验合格证等）。</w:t>
      </w:r>
    </w:p>
    <w:p w14:paraId="5921DF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360" w:lineRule="auto"/>
        <w:textAlignment w:val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3.每台设备要求提供纸质使用说明书一本、电气原理图一本, 每台设备要求提供纸质实验指导书一本，所有使用说明书、电气原理图、实验指导书均要求提供电子版材料。</w:t>
      </w:r>
    </w:p>
    <w:p w14:paraId="1ADB5F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360" w:lineRule="auto"/>
        <w:textAlignment w:val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4.提供不少于两次免费培训，与使用部门提前沟通好培训方案，按方案进行培训。</w:t>
      </w:r>
    </w:p>
    <w:p w14:paraId="1FEB0C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360" w:lineRule="auto"/>
        <w:textAlignment w:val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5.所有设备要求每台设备均免费赠送维修工具和易损配件一套。</w:t>
      </w:r>
    </w:p>
    <w:p w14:paraId="52138B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360" w:lineRule="auto"/>
        <w:textAlignment w:val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6.所有设备要求完成验收后，免费提供一次拆装、检测、调试服务。</w:t>
      </w:r>
    </w:p>
    <w:p w14:paraId="1D207A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360" w:lineRule="auto"/>
        <w:textAlignment w:val="auto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7.所有设备要求供应商负责室内电路、气路安装到位并与实验设备连接调试到位。</w:t>
      </w:r>
    </w:p>
    <w:p w14:paraId="392F2AD5">
      <w:pPr>
        <w:rPr>
          <w:rFonts w:hint="eastAsia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二、技术参数</w:t>
      </w:r>
    </w:p>
    <w:tbl>
      <w:tblPr>
        <w:tblStyle w:val="3"/>
        <w:tblW w:w="81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350"/>
        <w:gridCol w:w="5006"/>
      </w:tblGrid>
      <w:tr w14:paraId="7E61B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24" w:type="dxa"/>
            <w:vAlign w:val="center"/>
          </w:tcPr>
          <w:p w14:paraId="6C61957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350" w:type="dxa"/>
            <w:vAlign w:val="center"/>
          </w:tcPr>
          <w:p w14:paraId="23C6AAF4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真空气氛炉</w:t>
            </w:r>
          </w:p>
        </w:tc>
        <w:tc>
          <w:tcPr>
            <w:tcW w:w="5006" w:type="dxa"/>
            <w:vAlign w:val="center"/>
          </w:tcPr>
          <w:p w14:paraId="04CE2316">
            <w:pPr>
              <w:widowControl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温控范围：室温-1400℃</w:t>
            </w:r>
          </w:p>
          <w:p w14:paraId="357B169F">
            <w:pPr>
              <w:widowControl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工作温度：≤1300℃</w:t>
            </w:r>
          </w:p>
          <w:p w14:paraId="790627F1">
            <w:pPr>
              <w:widowControl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温控精度：＜1000±0.1℃，≥1000±1℃</w:t>
            </w:r>
          </w:p>
          <w:p w14:paraId="52B4B57A">
            <w:pPr>
              <w:widowControl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恒温波动：±1℃（测试点为1000℃）</w:t>
            </w:r>
          </w:p>
          <w:p w14:paraId="1C2E2159">
            <w:pPr>
              <w:widowControl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温度均衡：±3℃（测试点为1000℃）</w:t>
            </w:r>
          </w:p>
          <w:p w14:paraId="39A6B135">
            <w:pPr>
              <w:widowControl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升温速度：推荐1000℃以下≤10℃/min，最快升温速度≤30℃/min</w:t>
            </w:r>
          </w:p>
          <w:p w14:paraId="25B63817">
            <w:pPr>
              <w:widowControl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降温速度：700℃以上≤10℃/min</w:t>
            </w:r>
          </w:p>
          <w:p w14:paraId="398661A2">
            <w:pPr>
              <w:widowControl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炉表温度：炉体表面温度小于室温+10（测量点为1000℃）</w:t>
            </w:r>
          </w:p>
          <w:p w14:paraId="385BEDB1">
            <w:pPr>
              <w:widowControl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外装：冷轧钢板，表面耐药性涂装</w:t>
            </w:r>
          </w:p>
          <w:p w14:paraId="2FAE1D7C">
            <w:pPr>
              <w:widowControl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炉体：陶瓷纤维</w:t>
            </w:r>
          </w:p>
          <w:p w14:paraId="68F0B2A2">
            <w:pPr>
              <w:widowControl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传感器：S型电热偶</w:t>
            </w:r>
          </w:p>
          <w:p w14:paraId="770639DE">
            <w:pPr>
              <w:widowControl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加热元件：硅碳棒</w:t>
            </w:r>
          </w:p>
          <w:p w14:paraId="633FE9F4">
            <w:pPr>
              <w:widowControl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冷却风叶：轴流风扇</w:t>
            </w:r>
          </w:p>
          <w:p w14:paraId="70E315DF">
            <w:pPr>
              <w:widowControl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炉体结构：双层壳体结构，配有风冷系统</w:t>
            </w:r>
          </w:p>
          <w:p w14:paraId="03400BE7">
            <w:pPr>
              <w:widowControl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控制方式：PID控制</w:t>
            </w:r>
          </w:p>
          <w:p w14:paraId="59BC15F3">
            <w:pPr>
              <w:widowControl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设定表示：数字设定/数字显示</w:t>
            </w:r>
          </w:p>
          <w:p w14:paraId="3489E480">
            <w:pPr>
              <w:widowControl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超温保护：控制器一体型</w:t>
            </w:r>
          </w:p>
          <w:p w14:paraId="68A10A03">
            <w:pPr>
              <w:widowControl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超温设定：数字设定</w:t>
            </w:r>
          </w:p>
          <w:p w14:paraId="58F9E742">
            <w:pPr>
              <w:widowControl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运行功能：定制运行/程序运行（不低于30段程序控温）</w:t>
            </w:r>
          </w:p>
          <w:p w14:paraId="3768F46A">
            <w:pPr>
              <w:widowControl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附加功能：偏差修正，停电补偿，锁键功能</w:t>
            </w:r>
          </w:p>
          <w:p w14:paraId="763C58F5">
            <w:pPr>
              <w:widowControl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定时器：1分-99小时59分以及999小时50分数字设定，自动运行，快速自动停止</w:t>
            </w:r>
          </w:p>
          <w:p w14:paraId="07BF8CA2">
            <w:pPr>
              <w:widowControl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工作环境：RT±5∽40℃</w:t>
            </w:r>
          </w:p>
          <w:p w14:paraId="4FEFF3CF">
            <w:pPr>
              <w:widowControl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真空度：0.1Mpa（空炉状态）</w:t>
            </w:r>
          </w:p>
          <w:p w14:paraId="1E0C5129">
            <w:pPr>
              <w:widowControl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使用保障：开门断电，超温报警，漏电保护，过温保护</w:t>
            </w:r>
          </w:p>
          <w:p w14:paraId="21C36868">
            <w:pPr>
              <w:widowControl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炉膛尺寸D*W*H：约400*300*300</w:t>
            </w:r>
          </w:p>
          <w:p w14:paraId="1628F241">
            <w:pPr>
              <w:widowControl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加热样品重量范围：0.1-2KG</w:t>
            </w:r>
          </w:p>
          <w:p w14:paraId="3ECB4EB2">
            <w:pPr>
              <w:widowControl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输入功率：不低于12KW</w:t>
            </w:r>
          </w:p>
          <w:p w14:paraId="1B87B3DA">
            <w:pPr>
              <w:widowControl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应包括设备：炉底板、说明书、真空泵</w:t>
            </w:r>
          </w:p>
          <w:p w14:paraId="08F69B15">
            <w:pPr>
              <w:widowControl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附件：卡斯顿耐高温手套、40LM坩埚钳</w:t>
            </w:r>
          </w:p>
          <w:p w14:paraId="33F47179">
            <w:pPr>
              <w:widowControl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配件齐全，包括氩气、气罐及配件等，确保设备可正常使用</w:t>
            </w:r>
          </w:p>
        </w:tc>
      </w:tr>
      <w:tr w14:paraId="161C5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24" w:type="dxa"/>
            <w:vAlign w:val="center"/>
          </w:tcPr>
          <w:p w14:paraId="04E6C16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50" w:type="dxa"/>
            <w:vAlign w:val="center"/>
          </w:tcPr>
          <w:p w14:paraId="7CBA8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液态成型原理综合实验台</w:t>
            </w:r>
          </w:p>
        </w:tc>
        <w:tc>
          <w:tcPr>
            <w:tcW w:w="5006" w:type="dxa"/>
            <w:vAlign w:val="center"/>
          </w:tcPr>
          <w:p w14:paraId="42B36850">
            <w:pPr>
              <w:widowControl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模具安装空间约400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400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330，模具配套有压紧装置，确保垂直向和侧向的完全合模，垂直方向合模力5T，射嘴可以在三个方向调整以配合模具注蜡口高度，高低的可调整行程约0-330，前后可调整范围0～200mm，横向可调整范围：0～100mm；工作台高度约850mm，注蜡压力约0-6.3Mpa，单次注蜡最大容积为2L，液态蜡存储保温箱容积为20L，温控为0-200°。</w:t>
            </w:r>
          </w:p>
          <w:p w14:paraId="47935AC8">
            <w:pPr>
              <w:widowControl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整个试验台要满足自动注蜡基本要求。</w:t>
            </w:r>
          </w:p>
        </w:tc>
      </w:tr>
      <w:tr w14:paraId="159FC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24" w:type="dxa"/>
            <w:vAlign w:val="center"/>
          </w:tcPr>
          <w:p w14:paraId="14233A3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50" w:type="dxa"/>
            <w:vAlign w:val="center"/>
          </w:tcPr>
          <w:p w14:paraId="36000D8F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电焊机</w:t>
            </w:r>
          </w:p>
        </w:tc>
        <w:tc>
          <w:tcPr>
            <w:tcW w:w="5006" w:type="dxa"/>
            <w:vAlign w:val="top"/>
          </w:tcPr>
          <w:p w14:paraId="40363AC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额定输入电压：3-380V；电源频率：50/60Hz；</w:t>
            </w:r>
          </w:p>
          <w:p w14:paraId="4FE141A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输入额定电流：20.5A；额定输入容量：13.5KVA；</w:t>
            </w:r>
          </w:p>
          <w:p w14:paraId="2977875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空载电压：60V;额定工作电压：31.2V；电流调节范围：30-280A；绝缘等级H；外壳防护等级：IP21S；冷却方式：风冷。             标配：插头组、面罩、地线夹、铜耳线、焊把钳、20米25平方纯铜焊线。</w:t>
            </w:r>
          </w:p>
          <w:p w14:paraId="2283512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参考品牌：沪工/德力西/上海通用；</w:t>
            </w:r>
          </w:p>
        </w:tc>
      </w:tr>
      <w:tr w14:paraId="77A24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24" w:type="dxa"/>
            <w:vAlign w:val="center"/>
          </w:tcPr>
          <w:p w14:paraId="3B38CBD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50" w:type="dxa"/>
            <w:vAlign w:val="center"/>
          </w:tcPr>
          <w:p w14:paraId="132E0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金相切割机</w:t>
            </w:r>
          </w:p>
        </w:tc>
        <w:tc>
          <w:tcPr>
            <w:tcW w:w="5006" w:type="dxa"/>
            <w:vAlign w:val="center"/>
          </w:tcPr>
          <w:p w14:paraId="4F959DBA">
            <w:pPr>
              <w:widowControl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1、利用高速旋转的薄片切割片来截取金相试样，适宜切割较硬的金属材料；有冷却装置，用来带走切割时所产生的热量，避免切割过程中试样过热，而改变组织。</w:t>
            </w:r>
          </w:p>
          <w:p w14:paraId="19FABC22">
            <w:pPr>
              <w:widowControl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2、主要技术指标</w:t>
            </w:r>
          </w:p>
          <w:p w14:paraId="6FF263D5">
            <w:pPr>
              <w:widowControl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最大切割截面约： 30×30mm</w:t>
            </w:r>
          </w:p>
          <w:p w14:paraId="7AD77796">
            <w:pPr>
              <w:widowControl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切割片规格约： Φ250×2×32mm</w:t>
            </w:r>
          </w:p>
          <w:p w14:paraId="79B4A5B0">
            <w:pPr>
              <w:widowControl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主轴转速约： 2800转/分钟</w:t>
            </w:r>
          </w:p>
          <w:p w14:paraId="78669E3A">
            <w:pPr>
              <w:widowControl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电机功率约： 1.1KW</w:t>
            </w:r>
          </w:p>
          <w:p w14:paraId="6F101316">
            <w:pPr>
              <w:widowControl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输入电源： 三相AC380V,50Hz</w:t>
            </w:r>
          </w:p>
          <w:p w14:paraId="72DB4857">
            <w:pPr>
              <w:widowControl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切割机含有外保护装置，确保水、切割飞溅物和破裂切割片不会穿出保护罩而伤害操作人员，确保人员安全，外保护装置应该和切割机配套，不会导致切割机整体安装空间有太大的增加。</w:t>
            </w:r>
          </w:p>
          <w:p w14:paraId="074B1AD5">
            <w:pPr>
              <w:widowControl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切割机配套有操作台和切割片更换工具套件：操作台用以安装切割机，操作台宽度应该和切割机宽度匹配，操作台高度为85cm左右，确保切割机适合正常成年人170cm身高操作。切割片更换工具套件应该满足正常切割片更换需要。</w:t>
            </w:r>
          </w:p>
          <w:p w14:paraId="4264E7EA">
            <w:pPr>
              <w:widowControl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安装要求：必须包括完整的水电安装，布线和布水管都是从电表和自来水水管为起始段，应该包括出水口安装，提供切割机到地漏部分管接布置。</w:t>
            </w:r>
          </w:p>
        </w:tc>
      </w:tr>
      <w:tr w14:paraId="7E01F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24" w:type="dxa"/>
            <w:vAlign w:val="center"/>
          </w:tcPr>
          <w:p w14:paraId="1D9C113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50" w:type="dxa"/>
            <w:vAlign w:val="center"/>
          </w:tcPr>
          <w:p w14:paraId="5D2BD981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分析天平</w:t>
            </w:r>
          </w:p>
        </w:tc>
        <w:tc>
          <w:tcPr>
            <w:tcW w:w="5006" w:type="dxa"/>
            <w:vAlign w:val="center"/>
          </w:tcPr>
          <w:p w14:paraId="76D74EE4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精度：0.1mg</w:t>
            </w:r>
          </w:p>
          <w:p w14:paraId="1D8CCA25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传感器：电磁力传感器</w:t>
            </w:r>
          </w:p>
          <w:p w14:paraId="1E49DFE5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量程：0-320g</w:t>
            </w:r>
          </w:p>
          <w:p w14:paraId="5EFAB548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精准度：I级</w:t>
            </w:r>
          </w:p>
          <w:p w14:paraId="5064E8C3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校准：外校</w:t>
            </w:r>
          </w:p>
          <w:p w14:paraId="0965237F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单位：2种</w:t>
            </w:r>
          </w:p>
          <w:p w14:paraId="72501329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稳定时间：≤4S</w:t>
            </w:r>
          </w:p>
          <w:p w14:paraId="07A70842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称盘：直径80mm</w:t>
            </w:r>
          </w:p>
          <w:p w14:paraId="7B0B84AE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重复性误差：±0.0002g</w:t>
            </w:r>
          </w:p>
        </w:tc>
      </w:tr>
      <w:tr w14:paraId="39C25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24" w:type="dxa"/>
            <w:vAlign w:val="center"/>
          </w:tcPr>
          <w:p w14:paraId="05ECD79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350" w:type="dxa"/>
            <w:vAlign w:val="center"/>
          </w:tcPr>
          <w:p w14:paraId="6C122816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组合式轴系结构设计实验箱</w:t>
            </w:r>
          </w:p>
        </w:tc>
        <w:tc>
          <w:tcPr>
            <w:tcW w:w="5006" w:type="dxa"/>
            <w:vAlign w:val="center"/>
          </w:tcPr>
          <w:p w14:paraId="709A695B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1.实验箱具有轴系结构设计和轴系结构分析两大实验功能，培养学生的机构设计能力具有良好的使用效果；</w:t>
            </w:r>
          </w:p>
          <w:p w14:paraId="7FB7740B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2.轴及轴上零件定位准确、固定可靠、轴上零件便于拆装和调整。</w:t>
            </w:r>
          </w:p>
          <w:p w14:paraId="51837FF4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.实验箱由10大类零件组成，分别是：支撑类、齿轮类、轴类、联轴器类、定位紧固类、轴毂联接类、轴承类、轴承端盖类、润滑密封类、螺纹连接类。零件个数不少于120件。能方便地组合出数十种以上轴系结构方案。</w:t>
            </w:r>
          </w:p>
          <w:p w14:paraId="631CC039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4.配有实验指导书（纸质以及电子档）和装拆工具供学生按照设计思路进行装配和模拟设计。</w:t>
            </w:r>
          </w:p>
          <w:p w14:paraId="685153C3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5.实验零件主要材质采用铝合金制作，实验箱体尺寸约：580mm*360mm*160mm。</w:t>
            </w:r>
          </w:p>
        </w:tc>
      </w:tr>
    </w:tbl>
    <w:p w14:paraId="227A3DF3">
      <w:pPr>
        <w:rPr>
          <w:rFonts w:hint="eastAsia"/>
          <w:lang w:val="en-US" w:eastAsia="zh-CN"/>
        </w:rPr>
      </w:pPr>
    </w:p>
    <w:p w14:paraId="71F02A1A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wMGUzY2RmNDBkMTgzMzJjMGRiZjYzODgwZDhlNDAifQ=="/>
  </w:docVars>
  <w:rsids>
    <w:rsidRoot w:val="3EEF1536"/>
    <w:rsid w:val="30B4673E"/>
    <w:rsid w:val="3EEF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1767</Words>
  <Characters>2013</Characters>
  <Lines>0</Lines>
  <Paragraphs>0</Paragraphs>
  <TotalTime>0</TotalTime>
  <ScaleCrop>false</ScaleCrop>
  <LinksUpToDate>false</LinksUpToDate>
  <CharactersWithSpaces>2032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2024-06-05T05:47:00Z</dcterms:created>
  <dc:creator>神光毓逍遥</dc:creator>
  <cp:lastModifiedBy>神光毓逍遥</cp:lastModifiedBy>
  <dcterms:modified xsi:type="dcterms:W3CDTF">2024-07-22T06:24:36Z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3128CF5A90234F8D82C43F8AC979D52C_11</vt:lpwstr>
  </property>
</Properties>
</file>