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16AD6">
      <w:pPr>
        <w:jc w:val="center"/>
        <w:rPr>
          <w:rFonts w:hint="default" w:eastAsia="宋体"/>
          <w:lang w:val="en-US" w:eastAsia="zh-CN"/>
        </w:rPr>
      </w:pPr>
      <w:bookmarkStart w:id="1" w:name="_GoBack"/>
      <w:r>
        <w:rPr>
          <w:rFonts w:hint="eastAsia"/>
          <w:sz w:val="24"/>
          <w:szCs w:val="24"/>
          <w:lang w:val="en-US" w:eastAsia="zh-CN"/>
        </w:rPr>
        <w:t>附件：嵌入式系统实验室设备采购参数要求</w:t>
      </w:r>
      <w:bookmarkEnd w:id="1"/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00"/>
        <w:gridCol w:w="570"/>
        <w:gridCol w:w="570"/>
        <w:gridCol w:w="4707"/>
        <w:gridCol w:w="1190"/>
        <w:gridCol w:w="998"/>
      </w:tblGrid>
      <w:tr w14:paraId="154C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6089EA4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 w14:paraId="18684039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51402B4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570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570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4707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1190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998" w:type="dxa"/>
            <w:vAlign w:val="center"/>
          </w:tcPr>
          <w:p w14:paraId="1160E7F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是否接受进口产品</w:t>
            </w:r>
          </w:p>
        </w:tc>
      </w:tr>
      <w:tr w14:paraId="02EB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9552D28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3E66DD7C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低温等离子体实验电源</w:t>
            </w:r>
          </w:p>
        </w:tc>
        <w:tc>
          <w:tcPr>
            <w:tcW w:w="570" w:type="dxa"/>
            <w:vAlign w:val="center"/>
          </w:tcPr>
          <w:p w14:paraId="79F80A7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570" w:type="dxa"/>
            <w:vAlign w:val="center"/>
          </w:tcPr>
          <w:p w14:paraId="5CC12387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vAlign w:val="center"/>
          </w:tcPr>
          <w:p w14:paraId="2ABEE39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Cambria Math" w:hAnsi="Cambria Math" w:cs="Cambria Math"/>
                <w:sz w:val="24"/>
                <w:szCs w:val="24"/>
              </w:rPr>
              <w:t>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输出电压：0-30kV，可满足多种高压实验需求。</w:t>
            </w:r>
          </w:p>
          <w:p w14:paraId="3C012B6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Cambria Math" w:hAnsi="Cambria Math" w:cs="Cambria Math"/>
                <w:sz w:val="24"/>
                <w:szCs w:val="24"/>
              </w:rPr>
              <w:t>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频率范围：1-100kHz，适用于多种放电形式。</w:t>
            </w:r>
          </w:p>
          <w:p w14:paraId="389E609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频率可调范围：约30%，提供灵活的调节能力。</w:t>
            </w:r>
          </w:p>
          <w:p w14:paraId="1824741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功率：500W，支持高效能量输出。</w:t>
            </w:r>
          </w:p>
          <w:p w14:paraId="265E0FF4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体积与重量：设计紧凑，易于实验室空间管理。</w:t>
            </w:r>
          </w:p>
        </w:tc>
        <w:tc>
          <w:tcPr>
            <w:tcW w:w="1190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提供原厂合格证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使用说明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998" w:type="dxa"/>
            <w:vAlign w:val="center"/>
          </w:tcPr>
          <w:p w14:paraId="6C167AC3">
            <w:pPr>
              <w:widowControl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 w14:paraId="1176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27DC5F2C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293A7B2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高压示波器</w:t>
            </w:r>
          </w:p>
        </w:tc>
        <w:tc>
          <w:tcPr>
            <w:tcW w:w="570" w:type="dxa"/>
            <w:vAlign w:val="center"/>
          </w:tcPr>
          <w:p w14:paraId="36B45BD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570" w:type="dxa"/>
            <w:vAlign w:val="center"/>
          </w:tcPr>
          <w:p w14:paraId="4D44BA5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vAlign w:val="center"/>
          </w:tcPr>
          <w:p w14:paraId="795EC85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Cambria Math" w:hAnsi="Cambria Math" w:cs="Cambria Math"/>
                <w:sz w:val="24"/>
                <w:szCs w:val="24"/>
              </w:rPr>
              <w:t>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带宽：200MHz，支持高频信号测量。</w:t>
            </w:r>
          </w:p>
          <w:p w14:paraId="79F8318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Cambria Math" w:hAnsi="Cambria Math" w:cs="Cambria Math"/>
                <w:sz w:val="24"/>
                <w:szCs w:val="24"/>
              </w:rPr>
              <w:t>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采样率：2GS/s，确保信号高精度捕获。</w:t>
            </w:r>
          </w:p>
          <w:p w14:paraId="0270D03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通道数：4通道，可同步监测多个信号。</w:t>
            </w:r>
          </w:p>
          <w:p w14:paraId="7A2B014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记录长度：2.5k点/通道，满足复杂信号记录需求。</w:t>
            </w:r>
          </w:p>
          <w:p w14:paraId="0EF16F7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垂直灵敏度范围：2mV/div~10V/div。</w:t>
            </w:r>
          </w:p>
          <w:p w14:paraId="18E3709C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时基范围: 1ns/div - 100s/div。</w:t>
            </w:r>
          </w:p>
        </w:tc>
        <w:tc>
          <w:tcPr>
            <w:tcW w:w="1190" w:type="dxa"/>
            <w:vAlign w:val="center"/>
          </w:tcPr>
          <w:p w14:paraId="17F8C6D6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提供原厂合格证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使用说明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998" w:type="dxa"/>
            <w:vAlign w:val="center"/>
          </w:tcPr>
          <w:p w14:paraId="5840C94F">
            <w:pPr>
              <w:widowControl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 w14:paraId="3D69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5D76B1D5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20E168DA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ROS开源无人机</w:t>
            </w:r>
          </w:p>
        </w:tc>
        <w:tc>
          <w:tcPr>
            <w:tcW w:w="570" w:type="dxa"/>
            <w:vAlign w:val="center"/>
          </w:tcPr>
          <w:p w14:paraId="3AADE9A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570" w:type="dxa"/>
            <w:vAlign w:val="center"/>
          </w:tcPr>
          <w:p w14:paraId="0585212B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  <w:vAlign w:val="center"/>
          </w:tcPr>
          <w:p w14:paraId="06FF499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1.飞控：Pixhawk6c mini及以上；</w:t>
            </w:r>
          </w:p>
          <w:p w14:paraId="1C99054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2.板载计算机：算力≥40tops，内置WIFI模块及固态硬盘≥256G；</w:t>
            </w:r>
          </w:p>
          <w:p w14:paraId="212CB5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3.三维激光雷达：室内定位功能,定位精度≤5cm；</w:t>
            </w:r>
          </w:p>
          <w:p w14:paraId="0D4914C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4.遥控距离：≥1km；</w:t>
            </w:r>
          </w:p>
          <w:p w14:paraId="417E5AB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5.抗风等级：3-4级；</w:t>
            </w:r>
          </w:p>
          <w:p w14:paraId="508B28C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6.机身：高强度碳纤维机架，轴距290mm，配备对应动力系统电机、电调、桨叶、电池等，配件附USB摄像头、安全绳等；</w:t>
            </w:r>
          </w:p>
          <w:p w14:paraId="717A4E8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7.重量：空载重量为2200±150g；最大起飞重量：3000g。</w:t>
            </w:r>
          </w:p>
          <w:p w14:paraId="21D0097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8.电池：≥6000mah，并配备对应电池充电器。</w:t>
            </w:r>
          </w:p>
          <w:p w14:paraId="27EC2F0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9.源码及开发教程等相关软件：</w:t>
            </w:r>
          </w:p>
          <w:p w14:paraId="1158658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10.提供三年售后质保。</w:t>
            </w:r>
          </w:p>
        </w:tc>
        <w:tc>
          <w:tcPr>
            <w:tcW w:w="1190" w:type="dxa"/>
            <w:vAlign w:val="center"/>
          </w:tcPr>
          <w:p w14:paraId="691C5794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bookmarkStart w:id="0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>提供原厂合格证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使用说明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  <w:bookmarkEnd w:id="0"/>
          </w:p>
        </w:tc>
        <w:tc>
          <w:tcPr>
            <w:tcW w:w="998" w:type="dxa"/>
            <w:vAlign w:val="center"/>
          </w:tcPr>
          <w:p w14:paraId="664632A0">
            <w:pPr>
              <w:widowControl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</w:tr>
      <w:tr w14:paraId="652C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08931375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385E6CB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光纤光谱仪</w:t>
            </w:r>
          </w:p>
        </w:tc>
        <w:tc>
          <w:tcPr>
            <w:tcW w:w="570" w:type="dxa"/>
            <w:vAlign w:val="center"/>
          </w:tcPr>
          <w:p w14:paraId="21EFEDE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570" w:type="dxa"/>
            <w:vAlign w:val="center"/>
          </w:tcPr>
          <w:p w14:paraId="7A51230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vAlign w:val="center"/>
          </w:tcPr>
          <w:p w14:paraId="125924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1.工作波长：350-1100 nm，光学分辨率：≤2.5nm，积分时间：0.1ms~5s；</w:t>
            </w:r>
          </w:p>
          <w:p w14:paraId="5511582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val="zh-CN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具有USB接口，并提供相应的上位机软件；</w:t>
            </w:r>
          </w:p>
          <w:p w14:paraId="13A4844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3.上位机软件具有光谱采集、光谱分析、数据存储功能；</w:t>
            </w:r>
          </w:p>
          <w:p w14:paraId="35578C59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napToGrid w:val="0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val="zh-CN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具有SMA905光纤接口；</w:t>
            </w:r>
          </w:p>
        </w:tc>
        <w:tc>
          <w:tcPr>
            <w:tcW w:w="1190" w:type="dxa"/>
            <w:vAlign w:val="center"/>
          </w:tcPr>
          <w:p w14:paraId="602F7F59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提供原厂合格证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使用说明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998" w:type="dxa"/>
            <w:vAlign w:val="center"/>
          </w:tcPr>
          <w:p w14:paraId="097F198E">
            <w:pPr>
              <w:widowControl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</w:tr>
      <w:tr w14:paraId="0F9A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34B9D827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50A8AB24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钨卤光源</w:t>
            </w:r>
          </w:p>
        </w:tc>
        <w:tc>
          <w:tcPr>
            <w:tcW w:w="570" w:type="dxa"/>
            <w:vAlign w:val="center"/>
          </w:tcPr>
          <w:p w14:paraId="09BC1049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570" w:type="dxa"/>
            <w:vAlign w:val="center"/>
          </w:tcPr>
          <w:p w14:paraId="31F2BF9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vAlign w:val="center"/>
          </w:tcPr>
          <w:p w14:paraId="5A949A8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color w:val="auto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lang w:val="zh-CN"/>
              </w:rPr>
              <w:t xml:space="preserve"> 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波长范围：360-2600 nm；</w:t>
            </w:r>
          </w:p>
          <w:p w14:paraId="374BE9D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color w:val="auto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2.具有SMA905输出接口或兼容16/30/60mm笼式系统；</w:t>
            </w:r>
          </w:p>
          <w:p w14:paraId="1109EC8D">
            <w:pPr>
              <w:widowControl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color w:val="auto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.光纤耦合输出≥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</w:t>
            </w:r>
          </w:p>
          <w:p w14:paraId="4DD7BE3E">
            <w:pPr>
              <w:widowControl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color w:val="auto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功率稳定性≤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0.5%</w:t>
            </w:r>
          </w:p>
          <w:p w14:paraId="652C7578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配套直流供电电源；</w:t>
            </w:r>
          </w:p>
        </w:tc>
        <w:tc>
          <w:tcPr>
            <w:tcW w:w="1190" w:type="dxa"/>
            <w:vAlign w:val="center"/>
          </w:tcPr>
          <w:p w14:paraId="7240D4A3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提供原厂合格证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使用说明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998" w:type="dxa"/>
            <w:vAlign w:val="center"/>
          </w:tcPr>
          <w:p w14:paraId="49E948F2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 w14:paraId="7794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9C87A4F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7934A9F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气浮式光学平台</w:t>
            </w:r>
          </w:p>
        </w:tc>
        <w:tc>
          <w:tcPr>
            <w:tcW w:w="570" w:type="dxa"/>
            <w:vAlign w:val="center"/>
          </w:tcPr>
          <w:p w14:paraId="31D122F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570" w:type="dxa"/>
            <w:vAlign w:val="center"/>
          </w:tcPr>
          <w:p w14:paraId="7FF7CAC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vAlign w:val="center"/>
          </w:tcPr>
          <w:p w14:paraId="708BDBB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color w:val="auto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桌面尺寸不小于2000×1000mm,台面粗糙度0.8μm,螺纹孔规格M6，孔距25×25mm；</w:t>
            </w:r>
          </w:p>
          <w:p w14:paraId="273456EF">
            <w:pPr>
              <w:widowControl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color w:val="auto"/>
                <w:kern w:val="0"/>
                <w:sz w:val="24"/>
                <w:szCs w:val="24"/>
                <w:lang w:val="zh-CN"/>
              </w:rPr>
              <w:t>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固有频率≤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5H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z，隔振效率：＞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80% (10H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46F38EAE">
            <w:pPr>
              <w:widowControl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napToGrid w:val="0"/>
                <w:color w:val="auto"/>
                <w:kern w:val="0"/>
                <w:sz w:val="24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3．水平重复精度：±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0.5mm</w:t>
            </w:r>
          </w:p>
          <w:p w14:paraId="359E20FA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lang w:val="zh-CN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标配静音空气压缩机</w:t>
            </w:r>
          </w:p>
        </w:tc>
        <w:tc>
          <w:tcPr>
            <w:tcW w:w="1190" w:type="dxa"/>
            <w:vAlign w:val="center"/>
          </w:tcPr>
          <w:p w14:paraId="7D23306D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提供原厂合格证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使用说明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998" w:type="dxa"/>
            <w:vAlign w:val="center"/>
          </w:tcPr>
          <w:p w14:paraId="10B8D703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</w:tr>
    </w:tbl>
    <w:p w14:paraId="30CA79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A6D17"/>
    <w:rsid w:val="707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2025-05-22T04:28:00Z</dcterms:created>
  <dc:creator>神光毓逍遥</dc:creator>
  <cp:lastModifiedBy>神光毓逍遥</cp:lastModifiedBy>
  <dcterms:modified xsi:type="dcterms:W3CDTF">2025-05-22T04:29:53Z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2D9C6AD7E2A94A66859EFAC4E171D11B_11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