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1FC8B">
      <w:pPr>
        <w:jc w:val="center"/>
        <w:rPr>
          <w:rFonts w:hint="default" w:eastAsia="宋体"/>
          <w:lang w:val="en-US" w:eastAsia="zh-CN"/>
        </w:rPr>
      </w:pPr>
      <w:r>
        <w:rPr>
          <w:rFonts w:hint="eastAsia"/>
          <w:color w:val="auto"/>
          <w:sz w:val="28"/>
          <w:szCs w:val="28"/>
          <w:lang w:val="en-US" w:eastAsia="zh-CN"/>
        </w:rPr>
        <w:t>附件：嵌入式系统实验室设备采购参数</w:t>
      </w:r>
      <w:bookmarkStart w:id="1" w:name="_GoBack"/>
      <w:bookmarkEnd w:id="1"/>
    </w:p>
    <w:tbl>
      <w:tblPr>
        <w:tblStyle w:val="2"/>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00"/>
        <w:gridCol w:w="570"/>
        <w:gridCol w:w="570"/>
        <w:gridCol w:w="4707"/>
        <w:gridCol w:w="1190"/>
        <w:gridCol w:w="998"/>
      </w:tblGrid>
      <w:tr w14:paraId="154C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76089EA4">
            <w:pPr>
              <w:widowControl/>
              <w:spacing w:line="360" w:lineRule="auto"/>
              <w:jc w:val="center"/>
              <w:rPr>
                <w:rFonts w:hint="eastAsia" w:eastAsia="宋体" w:cs="Times New Roman" w:asciiTheme="minorEastAsia" w:hAnsiTheme="minorEastAsia"/>
                <w:sz w:val="24"/>
                <w:szCs w:val="24"/>
                <w:lang w:eastAsia="zh-CN"/>
              </w:rPr>
            </w:pPr>
            <w:r>
              <w:rPr>
                <w:rFonts w:hint="eastAsia" w:cs="Times New Roman" w:asciiTheme="minorEastAsia" w:hAnsiTheme="minorEastAsia"/>
                <w:sz w:val="24"/>
                <w:szCs w:val="24"/>
                <w:lang w:val="en-US" w:eastAsia="zh-CN"/>
              </w:rPr>
              <w:t>序号</w:t>
            </w:r>
          </w:p>
        </w:tc>
        <w:tc>
          <w:tcPr>
            <w:tcW w:w="900" w:type="dxa"/>
            <w:vAlign w:val="center"/>
          </w:tcPr>
          <w:p w14:paraId="18684039">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货物</w:t>
            </w:r>
          </w:p>
          <w:p w14:paraId="51402B41">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名称</w:t>
            </w:r>
          </w:p>
        </w:tc>
        <w:tc>
          <w:tcPr>
            <w:tcW w:w="570" w:type="dxa"/>
            <w:vAlign w:val="center"/>
          </w:tcPr>
          <w:p w14:paraId="5437F4F8">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单位</w:t>
            </w:r>
          </w:p>
        </w:tc>
        <w:tc>
          <w:tcPr>
            <w:tcW w:w="570" w:type="dxa"/>
            <w:vAlign w:val="center"/>
          </w:tcPr>
          <w:p w14:paraId="27F34962">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4707" w:type="dxa"/>
            <w:vAlign w:val="center"/>
          </w:tcPr>
          <w:p w14:paraId="3FD52AC3">
            <w:pPr>
              <w:widowControl/>
              <w:spacing w:line="360" w:lineRule="auto"/>
              <w:jc w:val="center"/>
              <w:rPr>
                <w:rFonts w:hint="default" w:eastAsia="宋体" w:cs="Times New Roman" w:asciiTheme="minorEastAsia" w:hAnsiTheme="minorEastAsia"/>
                <w:sz w:val="24"/>
                <w:szCs w:val="24"/>
                <w:lang w:val="en-US" w:eastAsia="zh-CN"/>
              </w:rPr>
            </w:pPr>
            <w:r>
              <w:rPr>
                <w:rFonts w:hint="eastAsia" w:cs="Times New Roman" w:asciiTheme="minorEastAsia" w:hAnsiTheme="minorEastAsia"/>
                <w:sz w:val="24"/>
                <w:szCs w:val="24"/>
              </w:rPr>
              <w:t>主要规格</w:t>
            </w:r>
          </w:p>
        </w:tc>
        <w:tc>
          <w:tcPr>
            <w:tcW w:w="1190" w:type="dxa"/>
            <w:vAlign w:val="center"/>
          </w:tcPr>
          <w:p w14:paraId="48739185">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证明材料要求</w:t>
            </w:r>
          </w:p>
        </w:tc>
        <w:tc>
          <w:tcPr>
            <w:tcW w:w="998" w:type="dxa"/>
            <w:vAlign w:val="center"/>
          </w:tcPr>
          <w:p w14:paraId="1160E7F5">
            <w:pPr>
              <w:widowControl/>
              <w:spacing w:line="360" w:lineRule="auto"/>
              <w:jc w:val="center"/>
              <w:rPr>
                <w:rFonts w:hint="eastAsia" w:cs="Times New Roman" w:asciiTheme="minorEastAsia" w:hAnsiTheme="minorEastAsia"/>
                <w:sz w:val="24"/>
                <w:szCs w:val="24"/>
                <w:lang w:val="en-US" w:eastAsia="zh-CN"/>
              </w:rPr>
            </w:pPr>
            <w:r>
              <w:rPr>
                <w:rFonts w:hint="eastAsia" w:ascii="宋体" w:hAnsi="宋体" w:cs="Times New Roman"/>
                <w:sz w:val="24"/>
                <w:szCs w:val="24"/>
              </w:rPr>
              <w:t>是否接受进口产品</w:t>
            </w:r>
          </w:p>
        </w:tc>
      </w:tr>
      <w:tr w14:paraId="02EB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79552D28">
            <w:pPr>
              <w:spacing w:line="360" w:lineRule="auto"/>
              <w:jc w:val="center"/>
              <w:rPr>
                <w:rFonts w:cs="Times New Roman" w:asciiTheme="minorEastAsia" w:hAnsiTheme="minorEastAsia"/>
                <w:sz w:val="24"/>
                <w:szCs w:val="24"/>
              </w:rPr>
            </w:pPr>
            <w:r>
              <w:rPr>
                <w:rFonts w:ascii="Times New Roman" w:hAnsi="Times New Roman" w:cs="Times New Roman"/>
                <w:sz w:val="24"/>
                <w:szCs w:val="24"/>
              </w:rPr>
              <w:t>1</w:t>
            </w:r>
          </w:p>
        </w:tc>
        <w:tc>
          <w:tcPr>
            <w:tcW w:w="900" w:type="dxa"/>
            <w:vAlign w:val="center"/>
          </w:tcPr>
          <w:p w14:paraId="3E66DD7C">
            <w:pPr>
              <w:widowControl/>
              <w:spacing w:line="360" w:lineRule="auto"/>
              <w:jc w:val="center"/>
              <w:rPr>
                <w:rFonts w:cs="Times New Roman" w:asciiTheme="minorEastAsia" w:hAnsiTheme="minorEastAsia"/>
                <w:sz w:val="24"/>
                <w:szCs w:val="24"/>
              </w:rPr>
            </w:pPr>
            <w:r>
              <w:rPr>
                <w:rFonts w:ascii="Times New Roman" w:hAnsi="Times New Roman" w:cs="Times New Roman"/>
                <w:sz w:val="24"/>
                <w:szCs w:val="24"/>
              </w:rPr>
              <w:t>低温等离子体实验电源</w:t>
            </w:r>
          </w:p>
        </w:tc>
        <w:tc>
          <w:tcPr>
            <w:tcW w:w="570" w:type="dxa"/>
            <w:vAlign w:val="center"/>
          </w:tcPr>
          <w:p w14:paraId="79F80A7C">
            <w:pPr>
              <w:widowControl/>
              <w:spacing w:line="360" w:lineRule="auto"/>
              <w:jc w:val="center"/>
              <w:rPr>
                <w:rFonts w:hint="eastAsia" w:eastAsia="宋体" w:cs="Times New Roman" w:asciiTheme="minorEastAsia" w:hAnsiTheme="minorEastAsia"/>
                <w:sz w:val="24"/>
                <w:szCs w:val="24"/>
                <w:lang w:eastAsia="zh-CN"/>
              </w:rPr>
            </w:pPr>
            <w:r>
              <w:rPr>
                <w:rFonts w:ascii="Times New Roman" w:hAnsi="Times New Roman" w:cs="Times New Roman"/>
                <w:sz w:val="24"/>
                <w:szCs w:val="24"/>
              </w:rPr>
              <w:t>台</w:t>
            </w:r>
          </w:p>
        </w:tc>
        <w:tc>
          <w:tcPr>
            <w:tcW w:w="570" w:type="dxa"/>
            <w:vAlign w:val="center"/>
          </w:tcPr>
          <w:p w14:paraId="5CC12387">
            <w:pPr>
              <w:widowControl/>
              <w:spacing w:line="360" w:lineRule="auto"/>
              <w:jc w:val="center"/>
              <w:rPr>
                <w:rFonts w:cs="Times New Roman" w:asciiTheme="minorEastAsia" w:hAnsiTheme="minorEastAsia"/>
                <w:sz w:val="24"/>
                <w:szCs w:val="24"/>
              </w:rPr>
            </w:pPr>
            <w:r>
              <w:rPr>
                <w:rFonts w:ascii="Times New Roman" w:hAnsi="Times New Roman" w:cs="Times New Roman"/>
                <w:sz w:val="24"/>
                <w:szCs w:val="24"/>
              </w:rPr>
              <w:t>1</w:t>
            </w:r>
          </w:p>
        </w:tc>
        <w:tc>
          <w:tcPr>
            <w:tcW w:w="4707" w:type="dxa"/>
            <w:vAlign w:val="center"/>
          </w:tcPr>
          <w:p w14:paraId="4902D5DB">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①</w:t>
            </w:r>
            <w:r>
              <w:rPr>
                <w:rFonts w:hint="eastAsia" w:ascii="宋体" w:hAnsi="宋体" w:eastAsia="宋体" w:cs="宋体"/>
                <w:snapToGrid w:val="0"/>
                <w:color w:val="000000" w:themeColor="text1"/>
                <w:kern w:val="0"/>
                <w:sz w:val="21"/>
                <w:szCs w:val="21"/>
                <w:lang w:val="zh-CN"/>
                <w14:textFill>
                  <w14:solidFill>
                    <w14:schemeClr w14:val="tx1"/>
                  </w14:solidFill>
                </w14:textFill>
              </w:rPr>
              <w:t>可以在高压、常压和低气压下各种气氛环境中进行弧光放电、介质阻挡放电和辉光放电试验。</w:t>
            </w:r>
          </w:p>
          <w:p w14:paraId="0318BF31">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②</w:t>
            </w:r>
            <w:r>
              <w:rPr>
                <w:rFonts w:hint="eastAsia" w:ascii="宋体" w:hAnsi="宋体" w:eastAsia="宋体" w:cs="宋体"/>
                <w:snapToGrid w:val="0"/>
                <w:color w:val="000000" w:themeColor="text1"/>
                <w:kern w:val="0"/>
                <w:sz w:val="21"/>
                <w:szCs w:val="21"/>
                <w:lang w:val="zh-CN"/>
                <w14:textFill>
                  <w14:solidFill>
                    <w14:schemeClr w14:val="tx1"/>
                  </w14:solidFill>
                </w14:textFill>
              </w:rPr>
              <w:t>可以驱动各种介质阻挡放电装置产生长期稳定的流注放电或辉光放电。并有输入功率测量、高压输出电压和电流检测接口。可以配接各种气体反应器、气液反应器或气固反应器。</w:t>
            </w:r>
          </w:p>
          <w:p w14:paraId="14B47558">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③</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1"/>
                <w:szCs w:val="21"/>
                <w:lang w:val="zh-CN"/>
                <w14:textFill>
                  <w14:solidFill>
                    <w14:schemeClr w14:val="tx1"/>
                  </w14:solidFill>
                </w14:textFill>
              </w:rPr>
              <w:t>中心频率：10</w:t>
            </w:r>
            <w:r>
              <w:rPr>
                <w:rFonts w:hint="eastAsia" w:ascii="宋体" w:hAnsi="宋体" w:eastAsia="宋体" w:cs="宋体"/>
                <w:snapToGrid w:val="0"/>
                <w:color w:val="000000" w:themeColor="text1"/>
                <w:kern w:val="0"/>
                <w:sz w:val="21"/>
                <w:szCs w:val="21"/>
                <w:lang w:val="en-US" w:eastAsia="zh-CN"/>
                <w14:textFill>
                  <w14:solidFill>
                    <w14:schemeClr w14:val="tx1"/>
                  </w14:solidFill>
                </w14:textFill>
              </w:rPr>
              <w:t>k</w:t>
            </w:r>
            <w:r>
              <w:rPr>
                <w:rFonts w:hint="eastAsia" w:ascii="宋体" w:hAnsi="宋体" w:eastAsia="宋体" w:cs="宋体"/>
                <w:snapToGrid w:val="0"/>
                <w:color w:val="000000" w:themeColor="text1"/>
                <w:kern w:val="0"/>
                <w:sz w:val="21"/>
                <w:szCs w:val="21"/>
                <w:lang w:val="zh-CN"/>
                <w14:textFill>
                  <w14:solidFill>
                    <w14:schemeClr w14:val="tx1"/>
                  </w14:solidFill>
                </w14:textFill>
              </w:rPr>
              <w:t>Hz</w:t>
            </w:r>
          </w:p>
          <w:p w14:paraId="3093C548">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④ </w:t>
            </w:r>
            <w:r>
              <w:rPr>
                <w:rFonts w:hint="eastAsia" w:ascii="宋体" w:hAnsi="宋体" w:eastAsia="宋体" w:cs="宋体"/>
                <w:snapToGrid w:val="0"/>
                <w:color w:val="000000" w:themeColor="text1"/>
                <w:kern w:val="0"/>
                <w:sz w:val="21"/>
                <w:szCs w:val="21"/>
                <w:lang w:val="zh-CN"/>
                <w14:textFill>
                  <w14:solidFill>
                    <w14:schemeClr w14:val="tx1"/>
                  </w14:solidFill>
                </w14:textFill>
              </w:rPr>
              <w:t>频率可调范围：5</w:t>
            </w:r>
            <w:r>
              <w:rPr>
                <w:rFonts w:hint="eastAsia" w:ascii="宋体" w:hAnsi="宋体" w:eastAsia="宋体" w:cs="宋体"/>
                <w:snapToGrid w:val="0"/>
                <w:color w:val="000000" w:themeColor="text1"/>
                <w:kern w:val="0"/>
                <w:sz w:val="21"/>
                <w:szCs w:val="21"/>
                <w:lang w:val="en-US" w:eastAsia="zh-CN"/>
                <w14:textFill>
                  <w14:solidFill>
                    <w14:schemeClr w14:val="tx1"/>
                  </w14:solidFill>
                </w14:textFill>
              </w:rPr>
              <w:t>k</w:t>
            </w:r>
            <w:r>
              <w:rPr>
                <w:rFonts w:hint="eastAsia" w:ascii="宋体" w:hAnsi="宋体" w:eastAsia="宋体" w:cs="宋体"/>
                <w:snapToGrid w:val="0"/>
                <w:color w:val="000000" w:themeColor="text1"/>
                <w:kern w:val="0"/>
                <w:sz w:val="21"/>
                <w:szCs w:val="21"/>
                <w:lang w:val="zh-CN"/>
                <w14:textFill>
                  <w14:solidFill>
                    <w14:schemeClr w14:val="tx1"/>
                  </w14:solidFill>
                </w14:textFill>
              </w:rPr>
              <w:t>Hz～20</w:t>
            </w:r>
            <w:r>
              <w:rPr>
                <w:rFonts w:hint="eastAsia" w:ascii="宋体" w:hAnsi="宋体" w:eastAsia="宋体" w:cs="宋体"/>
                <w:snapToGrid w:val="0"/>
                <w:color w:val="000000" w:themeColor="text1"/>
                <w:kern w:val="0"/>
                <w:sz w:val="21"/>
                <w:szCs w:val="21"/>
                <w:lang w:val="en-US" w:eastAsia="zh-CN"/>
                <w14:textFill>
                  <w14:solidFill>
                    <w14:schemeClr w14:val="tx1"/>
                  </w14:solidFill>
                </w14:textFill>
              </w:rPr>
              <w:t>k</w:t>
            </w:r>
            <w:r>
              <w:rPr>
                <w:rFonts w:hint="eastAsia" w:ascii="宋体" w:hAnsi="宋体" w:eastAsia="宋体" w:cs="宋体"/>
                <w:snapToGrid w:val="0"/>
                <w:color w:val="000000" w:themeColor="text1"/>
                <w:kern w:val="0"/>
                <w:sz w:val="21"/>
                <w:szCs w:val="21"/>
                <w:lang w:val="zh-CN"/>
                <w14:textFill>
                  <w14:solidFill>
                    <w14:schemeClr w14:val="tx1"/>
                  </w14:solidFill>
                </w14:textFill>
              </w:rPr>
              <w:t>Hz</w:t>
            </w:r>
          </w:p>
          <w:p w14:paraId="22A7BF35">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1"/>
                <w:szCs w:val="21"/>
                <w:lang w:val="zh-CN"/>
                <w14:textFill>
                  <w14:solidFill>
                    <w14:schemeClr w14:val="tx1"/>
                  </w14:solidFill>
                </w14:textFill>
              </w:rPr>
              <w:t>电源功率：0～500W；</w:t>
            </w:r>
          </w:p>
          <w:p w14:paraId="455140AE">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fldChar w:fldCharType="begin"/>
            </w:r>
            <w:r>
              <w:rPr>
                <w:rFonts w:hint="eastAsia" w:ascii="宋体" w:hAnsi="宋体" w:eastAsia="宋体" w:cs="宋体"/>
                <w:color w:val="000000" w:themeColor="text1"/>
                <w:sz w:val="21"/>
                <w:szCs w:val="21"/>
                <w:lang w:val="zh-CN"/>
                <w14:textFill>
                  <w14:solidFill>
                    <w14:schemeClr w14:val="tx1"/>
                  </w14:solidFill>
                </w14:textFill>
              </w:rPr>
              <w:instrText xml:space="preserve"> = 6 \* GB3 \* MERGEFORMAT </w:instrText>
            </w:r>
            <w:r>
              <w:rPr>
                <w:rFonts w:hint="eastAsia" w:ascii="宋体" w:hAnsi="宋体" w:eastAsia="宋体" w:cs="宋体"/>
                <w:color w:val="000000" w:themeColor="text1"/>
                <w:sz w:val="21"/>
                <w:szCs w:val="21"/>
                <w:lang w:val="zh-CN"/>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⑥</w:t>
            </w:r>
            <w:r>
              <w:rPr>
                <w:rFonts w:hint="eastAsia" w:ascii="宋体" w:hAnsi="宋体" w:eastAsia="宋体" w:cs="宋体"/>
                <w:color w:val="000000" w:themeColor="text1"/>
                <w:sz w:val="21"/>
                <w:szCs w:val="21"/>
                <w:lang w:val="zh-CN"/>
                <w14:textFill>
                  <w14:solidFill>
                    <w14:schemeClr w14:val="tx1"/>
                  </w14:solidFill>
                </w14:textFill>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1"/>
                <w:szCs w:val="21"/>
                <w:lang w:val="zh-CN"/>
                <w14:textFill>
                  <w14:solidFill>
                    <w14:schemeClr w14:val="tx1"/>
                  </w14:solidFill>
                </w14:textFill>
              </w:rPr>
              <w:t>输出电压：0～30</w:t>
            </w:r>
            <w:r>
              <w:rPr>
                <w:rFonts w:hint="eastAsia" w:ascii="宋体" w:hAnsi="宋体" w:eastAsia="宋体" w:cs="宋体"/>
                <w:snapToGrid w:val="0"/>
                <w:color w:val="000000" w:themeColor="text1"/>
                <w:kern w:val="0"/>
                <w:sz w:val="21"/>
                <w:szCs w:val="21"/>
                <w:lang w:val="en-US" w:eastAsia="zh-CN"/>
                <w14:textFill>
                  <w14:solidFill>
                    <w14:schemeClr w14:val="tx1"/>
                  </w14:solidFill>
                </w14:textFill>
              </w:rPr>
              <w:t>k</w:t>
            </w:r>
            <w:r>
              <w:rPr>
                <w:rFonts w:hint="eastAsia" w:ascii="宋体" w:hAnsi="宋体" w:eastAsia="宋体" w:cs="宋体"/>
                <w:snapToGrid w:val="0"/>
                <w:color w:val="000000" w:themeColor="text1"/>
                <w:kern w:val="0"/>
                <w:sz w:val="21"/>
                <w:szCs w:val="21"/>
                <w:lang w:val="zh-CN"/>
                <w14:textFill>
                  <w14:solidFill>
                    <w14:schemeClr w14:val="tx1"/>
                  </w14:solidFill>
                </w14:textFill>
              </w:rPr>
              <w:t>V；</w:t>
            </w:r>
          </w:p>
          <w:p w14:paraId="2CCDF6AE">
            <w:pPr>
              <w:widowControl/>
              <w:spacing w:line="360" w:lineRule="auto"/>
              <w:jc w:val="left"/>
              <w:rPr>
                <w:rFonts w:hint="eastAsia" w:ascii="宋体" w:hAnsi="宋体" w:eastAsia="宋体" w:cs="宋体"/>
                <w:sz w:val="21"/>
                <w:szCs w:val="21"/>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fldChar w:fldCharType="begin"/>
            </w:r>
            <w:r>
              <w:rPr>
                <w:rFonts w:hint="eastAsia" w:ascii="宋体" w:hAnsi="宋体" w:eastAsia="宋体" w:cs="宋体"/>
                <w:color w:val="000000" w:themeColor="text1"/>
                <w:sz w:val="21"/>
                <w:szCs w:val="21"/>
                <w:lang w:val="zh-CN"/>
                <w14:textFill>
                  <w14:solidFill>
                    <w14:schemeClr w14:val="tx1"/>
                  </w14:solidFill>
                </w14:textFill>
              </w:rPr>
              <w:instrText xml:space="preserve"> = 7 \* GB3 \* MERGEFORMAT </w:instrText>
            </w:r>
            <w:r>
              <w:rPr>
                <w:rFonts w:hint="eastAsia" w:ascii="宋体" w:hAnsi="宋体" w:eastAsia="宋体" w:cs="宋体"/>
                <w:color w:val="000000" w:themeColor="text1"/>
                <w:sz w:val="21"/>
                <w:szCs w:val="21"/>
                <w:lang w:val="zh-CN"/>
                <w14:textFill>
                  <w14:solidFill>
                    <w14:schemeClr w14:val="tx1"/>
                  </w14:solidFill>
                </w14:textFill>
              </w:rPr>
              <w:fldChar w:fldCharType="separate"/>
            </w:r>
            <w:r>
              <w:rPr>
                <w:rFonts w:hint="eastAsia" w:ascii="宋体" w:hAnsi="宋体" w:eastAsia="宋体" w:cs="宋体"/>
                <w:color w:val="000000" w:themeColor="text1"/>
                <w:sz w:val="21"/>
                <w:szCs w:val="21"/>
                <w:lang w:val="zh-CN"/>
                <w14:textFill>
                  <w14:solidFill>
                    <w14:schemeClr w14:val="tx1"/>
                  </w14:solidFill>
                </w14:textFill>
              </w:rPr>
              <w:t>⑦</w:t>
            </w:r>
            <w:r>
              <w:rPr>
                <w:rFonts w:hint="eastAsia" w:ascii="宋体" w:hAnsi="宋体" w:eastAsia="宋体" w:cs="宋体"/>
                <w:color w:val="000000" w:themeColor="text1"/>
                <w:sz w:val="21"/>
                <w:szCs w:val="21"/>
                <w:lang w:val="zh-CN"/>
                <w14:textFill>
                  <w14:solidFill>
                    <w14:schemeClr w14:val="tx1"/>
                  </w14:solidFill>
                </w14:textFill>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1"/>
                <w:szCs w:val="21"/>
                <w:lang w:val="zh-CN"/>
                <w14:textFill>
                  <w14:solidFill>
                    <w14:schemeClr w14:val="tx1"/>
                  </w14:solidFill>
                </w14:textFill>
              </w:rPr>
              <w:t>电源检测端口：输出电压检测（内部带 1000：1 的电容分压器），瞬时电流检测，积分电流检测。</w:t>
            </w:r>
          </w:p>
        </w:tc>
        <w:tc>
          <w:tcPr>
            <w:tcW w:w="1190" w:type="dxa"/>
            <w:vAlign w:val="center"/>
          </w:tcPr>
          <w:p w14:paraId="09061A4C">
            <w:pPr>
              <w:widowControl/>
              <w:spacing w:line="360" w:lineRule="auto"/>
              <w:jc w:val="center"/>
              <w:rPr>
                <w:rFonts w:hint="default" w:eastAsia="宋体" w:cs="Times New Roman" w:asciiTheme="minorEastAsia" w:hAnsiTheme="minorEastAsia"/>
                <w:sz w:val="24"/>
                <w:szCs w:val="24"/>
                <w:lang w:val="en-US" w:eastAsia="zh-CN"/>
              </w:rPr>
            </w:pPr>
            <w:r>
              <w:rPr>
                <w:rFonts w:ascii="Times New Roman" w:hAnsi="Times New Roman" w:cs="Times New Roman"/>
                <w:color w:val="auto"/>
                <w:sz w:val="24"/>
                <w:szCs w:val="24"/>
              </w:rPr>
              <w:t>提供原厂合格证</w:t>
            </w:r>
            <w:r>
              <w:rPr>
                <w:rFonts w:hint="eastAsia" w:ascii="Times New Roman" w:hAnsi="Times New Roman" w:cs="Times New Roman"/>
                <w:color w:val="auto"/>
                <w:sz w:val="24"/>
                <w:szCs w:val="24"/>
              </w:rPr>
              <w:t>、</w:t>
            </w:r>
            <w:r>
              <w:rPr>
                <w:rFonts w:ascii="Times New Roman" w:hAnsi="Times New Roman" w:cs="Times New Roman"/>
                <w:color w:val="auto"/>
                <w:sz w:val="24"/>
                <w:szCs w:val="24"/>
              </w:rPr>
              <w:t>使用说明</w:t>
            </w:r>
            <w:r>
              <w:rPr>
                <w:rFonts w:hint="eastAsia" w:ascii="Times New Roman" w:hAnsi="Times New Roman" w:cs="Times New Roman"/>
                <w:color w:val="auto"/>
                <w:sz w:val="24"/>
                <w:szCs w:val="24"/>
              </w:rPr>
              <w:t>。</w:t>
            </w:r>
          </w:p>
        </w:tc>
        <w:tc>
          <w:tcPr>
            <w:tcW w:w="998" w:type="dxa"/>
            <w:vAlign w:val="center"/>
          </w:tcPr>
          <w:p w14:paraId="6C167AC3">
            <w:pPr>
              <w:widowControl/>
              <w:jc w:val="center"/>
              <w:rPr>
                <w:rFonts w:hint="default" w:eastAsia="宋体" w:cs="Times New Roman" w:asciiTheme="minorEastAsia" w:hAnsiTheme="minorEastAsia"/>
                <w:sz w:val="24"/>
                <w:szCs w:val="24"/>
                <w:lang w:val="en-US" w:eastAsia="zh-CN"/>
              </w:rPr>
            </w:pPr>
            <w:r>
              <w:rPr>
                <w:rFonts w:ascii="Times New Roman" w:hAnsi="Times New Roman" w:cs="Times New Roman"/>
                <w:sz w:val="24"/>
                <w:szCs w:val="24"/>
              </w:rPr>
              <w:t>是</w:t>
            </w:r>
          </w:p>
        </w:tc>
      </w:tr>
      <w:tr w14:paraId="1176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27DC5F2C">
            <w:pPr>
              <w:spacing w:line="360" w:lineRule="auto"/>
              <w:jc w:val="center"/>
              <w:rPr>
                <w:rFonts w:hint="default" w:eastAsia="宋体" w:cs="Times New Roman" w:asciiTheme="minorEastAsia" w:hAnsiTheme="minorEastAsia"/>
                <w:sz w:val="24"/>
                <w:szCs w:val="24"/>
              </w:rPr>
            </w:pPr>
            <w:r>
              <w:rPr>
                <w:rFonts w:ascii="Times New Roman" w:hAnsi="Times New Roman" w:cs="Times New Roman"/>
                <w:sz w:val="24"/>
                <w:szCs w:val="24"/>
              </w:rPr>
              <w:t>2</w:t>
            </w:r>
          </w:p>
        </w:tc>
        <w:tc>
          <w:tcPr>
            <w:tcW w:w="900" w:type="dxa"/>
            <w:vAlign w:val="center"/>
          </w:tcPr>
          <w:p w14:paraId="0293A7B2">
            <w:pPr>
              <w:widowControl/>
              <w:spacing w:line="360" w:lineRule="auto"/>
              <w:jc w:val="center"/>
              <w:rPr>
                <w:rFonts w:hint="eastAsia" w:cs="Times New Roman" w:asciiTheme="minorEastAsia" w:hAnsiTheme="minorEastAsia"/>
                <w:sz w:val="24"/>
                <w:szCs w:val="24"/>
              </w:rPr>
            </w:pPr>
            <w:r>
              <w:rPr>
                <w:rFonts w:ascii="Times New Roman" w:hAnsi="Times New Roman" w:cs="Times New Roman"/>
                <w:sz w:val="24"/>
                <w:szCs w:val="24"/>
              </w:rPr>
              <w:t>高压示波器</w:t>
            </w:r>
          </w:p>
        </w:tc>
        <w:tc>
          <w:tcPr>
            <w:tcW w:w="570" w:type="dxa"/>
            <w:vAlign w:val="center"/>
          </w:tcPr>
          <w:p w14:paraId="36B45BD3">
            <w:pPr>
              <w:widowControl/>
              <w:spacing w:line="360" w:lineRule="auto"/>
              <w:jc w:val="center"/>
              <w:rPr>
                <w:rFonts w:hint="eastAsia" w:cs="Times New Roman" w:asciiTheme="minorEastAsia" w:hAnsiTheme="minorEastAsia"/>
                <w:sz w:val="24"/>
                <w:szCs w:val="24"/>
                <w:lang w:val="en-US" w:eastAsia="zh-CN"/>
              </w:rPr>
            </w:pPr>
            <w:r>
              <w:rPr>
                <w:rFonts w:ascii="Times New Roman" w:hAnsi="Times New Roman" w:cs="Times New Roman"/>
                <w:sz w:val="24"/>
                <w:szCs w:val="24"/>
              </w:rPr>
              <w:t>台</w:t>
            </w:r>
          </w:p>
        </w:tc>
        <w:tc>
          <w:tcPr>
            <w:tcW w:w="570" w:type="dxa"/>
            <w:vAlign w:val="center"/>
          </w:tcPr>
          <w:p w14:paraId="4D44BA51">
            <w:pPr>
              <w:widowControl/>
              <w:spacing w:line="360" w:lineRule="auto"/>
              <w:jc w:val="center"/>
              <w:rPr>
                <w:rFonts w:cs="Times New Roman" w:asciiTheme="minorEastAsia" w:hAnsiTheme="minorEastAsia"/>
                <w:sz w:val="24"/>
                <w:szCs w:val="24"/>
              </w:rPr>
            </w:pPr>
            <w:r>
              <w:rPr>
                <w:rFonts w:ascii="Times New Roman" w:hAnsi="Times New Roman" w:cs="Times New Roman"/>
                <w:sz w:val="24"/>
                <w:szCs w:val="24"/>
              </w:rPr>
              <w:t>1</w:t>
            </w:r>
          </w:p>
        </w:tc>
        <w:tc>
          <w:tcPr>
            <w:tcW w:w="4707" w:type="dxa"/>
            <w:vAlign w:val="center"/>
          </w:tcPr>
          <w:p w14:paraId="370C1CB8">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① 带宽：200MHz，支持高频信号测量。</w:t>
            </w:r>
          </w:p>
          <w:p w14:paraId="16BC1878">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② 采样率：2GS/s，确保信号高精度捕获。</w:t>
            </w:r>
          </w:p>
          <w:p w14:paraId="4D6783C5">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③ 通道数：4通道，可同步监测多个信号。</w:t>
            </w:r>
          </w:p>
          <w:p w14:paraId="6F8C3EAE">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④ 垂直灵敏度范围：2mV/div~10V/div。</w:t>
            </w:r>
          </w:p>
          <w:p w14:paraId="14F6507A">
            <w:pPr>
              <w:widowControl/>
              <w:jc w:val="left"/>
              <w:rPr>
                <w:rFonts w:hint="eastAsia" w:ascii="宋体" w:hAnsi="宋体" w:eastAsia="宋体" w:cs="宋体"/>
                <w:sz w:val="21"/>
                <w:szCs w:val="21"/>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时基范围: 1ns/div - 100s/div。</w:t>
            </w:r>
          </w:p>
        </w:tc>
        <w:tc>
          <w:tcPr>
            <w:tcW w:w="1190" w:type="dxa"/>
            <w:vAlign w:val="center"/>
          </w:tcPr>
          <w:p w14:paraId="17F8C6D6">
            <w:pPr>
              <w:widowControl/>
              <w:spacing w:line="360" w:lineRule="auto"/>
              <w:jc w:val="center"/>
              <w:rPr>
                <w:rFonts w:hint="default" w:cs="Times New Roman" w:asciiTheme="minorEastAsia" w:hAnsiTheme="minorEastAsia"/>
                <w:sz w:val="24"/>
                <w:szCs w:val="24"/>
                <w:lang w:val="en-US" w:eastAsia="zh-CN"/>
              </w:rPr>
            </w:pPr>
            <w:r>
              <w:rPr>
                <w:rFonts w:ascii="Times New Roman" w:hAnsi="Times New Roman" w:cs="Times New Roman"/>
                <w:color w:val="auto"/>
                <w:sz w:val="24"/>
                <w:szCs w:val="24"/>
              </w:rPr>
              <w:t>提供原厂合格证</w:t>
            </w:r>
            <w:r>
              <w:rPr>
                <w:rFonts w:hint="eastAsia" w:ascii="Times New Roman" w:hAnsi="Times New Roman" w:cs="Times New Roman"/>
                <w:color w:val="auto"/>
                <w:sz w:val="24"/>
                <w:szCs w:val="24"/>
              </w:rPr>
              <w:t>、</w:t>
            </w:r>
            <w:r>
              <w:rPr>
                <w:rFonts w:ascii="Times New Roman" w:hAnsi="Times New Roman" w:cs="Times New Roman"/>
                <w:color w:val="auto"/>
                <w:sz w:val="24"/>
                <w:szCs w:val="24"/>
              </w:rPr>
              <w:t>使用说明</w:t>
            </w:r>
            <w:r>
              <w:rPr>
                <w:rFonts w:hint="eastAsia" w:ascii="Times New Roman" w:hAnsi="Times New Roman" w:cs="Times New Roman"/>
                <w:color w:val="auto"/>
                <w:sz w:val="24"/>
                <w:szCs w:val="24"/>
              </w:rPr>
              <w:t>。</w:t>
            </w:r>
          </w:p>
        </w:tc>
        <w:tc>
          <w:tcPr>
            <w:tcW w:w="998" w:type="dxa"/>
            <w:vAlign w:val="center"/>
          </w:tcPr>
          <w:p w14:paraId="5840C94F">
            <w:pPr>
              <w:widowControl/>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是</w:t>
            </w:r>
          </w:p>
        </w:tc>
      </w:tr>
      <w:tr w14:paraId="3D69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5D76B1D5">
            <w:pPr>
              <w:spacing w:line="360" w:lineRule="auto"/>
              <w:jc w:val="center"/>
              <w:rPr>
                <w:rFonts w:hint="default" w:eastAsia="宋体" w:cs="Times New Roman" w:asciiTheme="minorEastAsia" w:hAnsiTheme="minorEastAsia"/>
                <w:sz w:val="24"/>
                <w:szCs w:val="24"/>
              </w:rPr>
            </w:pPr>
            <w:r>
              <w:rPr>
                <w:rFonts w:ascii="Times New Roman" w:hAnsi="Times New Roman" w:cs="Times New Roman"/>
                <w:sz w:val="24"/>
                <w:szCs w:val="24"/>
              </w:rPr>
              <w:t>3</w:t>
            </w:r>
          </w:p>
        </w:tc>
        <w:tc>
          <w:tcPr>
            <w:tcW w:w="900" w:type="dxa"/>
            <w:vAlign w:val="center"/>
          </w:tcPr>
          <w:p w14:paraId="20E168DA">
            <w:pPr>
              <w:widowControl/>
              <w:spacing w:line="360" w:lineRule="auto"/>
              <w:jc w:val="center"/>
              <w:rPr>
                <w:rFonts w:hint="eastAsia" w:cs="Times New Roman" w:asciiTheme="minorEastAsia" w:hAnsiTheme="minorEastAsia"/>
                <w:sz w:val="24"/>
                <w:szCs w:val="24"/>
              </w:rPr>
            </w:pPr>
            <w:r>
              <w:rPr>
                <w:rFonts w:ascii="Times New Roman" w:hAnsi="Times New Roman" w:cs="Times New Roman"/>
                <w:sz w:val="24"/>
                <w:szCs w:val="24"/>
              </w:rPr>
              <w:t>ROS开源无人机</w:t>
            </w:r>
          </w:p>
        </w:tc>
        <w:tc>
          <w:tcPr>
            <w:tcW w:w="570" w:type="dxa"/>
            <w:vAlign w:val="center"/>
          </w:tcPr>
          <w:p w14:paraId="3AADE9A0">
            <w:pPr>
              <w:widowControl/>
              <w:spacing w:line="360" w:lineRule="auto"/>
              <w:jc w:val="center"/>
              <w:rPr>
                <w:rFonts w:hint="eastAsia" w:cs="Times New Roman" w:asciiTheme="minorEastAsia" w:hAnsiTheme="minorEastAsia"/>
                <w:sz w:val="24"/>
                <w:szCs w:val="24"/>
                <w:lang w:val="en-US" w:eastAsia="zh-CN"/>
              </w:rPr>
            </w:pPr>
            <w:r>
              <w:rPr>
                <w:rFonts w:ascii="Times New Roman" w:hAnsi="Times New Roman" w:cs="Times New Roman"/>
                <w:sz w:val="24"/>
                <w:szCs w:val="24"/>
              </w:rPr>
              <w:t>台</w:t>
            </w:r>
          </w:p>
        </w:tc>
        <w:tc>
          <w:tcPr>
            <w:tcW w:w="570" w:type="dxa"/>
            <w:vAlign w:val="center"/>
          </w:tcPr>
          <w:p w14:paraId="0585212B">
            <w:pPr>
              <w:widowControl/>
              <w:spacing w:line="360" w:lineRule="auto"/>
              <w:jc w:val="center"/>
              <w:rPr>
                <w:rFonts w:hint="eastAsia" w:eastAsia="宋体" w:cs="Times New Roman" w:asciiTheme="minorEastAsia" w:hAnsiTheme="minorEastAsia"/>
                <w:sz w:val="24"/>
                <w:szCs w:val="24"/>
                <w:lang w:eastAsia="zh-CN"/>
              </w:rPr>
            </w:pPr>
            <w:r>
              <w:rPr>
                <w:rFonts w:hint="eastAsia" w:cs="Times New Roman"/>
                <w:sz w:val="24"/>
                <w:szCs w:val="24"/>
                <w:lang w:val="en-US" w:eastAsia="zh-CN"/>
              </w:rPr>
              <w:t>2</w:t>
            </w:r>
          </w:p>
        </w:tc>
        <w:tc>
          <w:tcPr>
            <w:tcW w:w="4707" w:type="dxa"/>
            <w:vAlign w:val="center"/>
          </w:tcPr>
          <w:p w14:paraId="45EFF10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一、功能要求：</w:t>
            </w:r>
          </w:p>
          <w:p w14:paraId="12B10130">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（1）二维码识别降落。</w:t>
            </w:r>
          </w:p>
          <w:p w14:paraId="5273AF4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（2）识别与物体投放。</w:t>
            </w:r>
          </w:p>
          <w:p w14:paraId="74D74571">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（3）同步建图与避障。</w:t>
            </w:r>
          </w:p>
          <w:p w14:paraId="24269028">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（4）yolo物体识别。</w:t>
            </w:r>
          </w:p>
          <w:p w14:paraId="27752363">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（5）室外编队飞行。</w:t>
            </w:r>
          </w:p>
          <w:p w14:paraId="07D292C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（6）海陆空协同编队。</w:t>
            </w:r>
          </w:p>
          <w:p w14:paraId="408F7410">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（7）进阶功能：色块识别与跟踪。</w:t>
            </w:r>
          </w:p>
          <w:p w14:paraId="7D28723D">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（8）进阶功能：基于yolo的物体识别跟踪。</w:t>
            </w:r>
          </w:p>
          <w:p w14:paraId="43226DF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二、硬件配置需求：</w:t>
            </w:r>
          </w:p>
          <w:p w14:paraId="3A5807DC">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T-motor F100 Kv1100电机*4</w:t>
            </w:r>
          </w:p>
          <w:p w14:paraId="710B256B">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7寸三叶桨*4</w:t>
            </w:r>
          </w:p>
          <w:p w14:paraId="0D07BC12">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飞盈佳乐猛禽5 45A电调*4</w:t>
            </w:r>
          </w:p>
          <w:p w14:paraId="16C6A52A">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F290碳纤维机架*1</w:t>
            </w:r>
          </w:p>
          <w:p w14:paraId="4A5D8121">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Pixhawk6c mini飞控*1</w:t>
            </w:r>
          </w:p>
          <w:p w14:paraId="16D0021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GPS*1</w:t>
            </w:r>
          </w:p>
          <w:p w14:paraId="29BB9D41">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云卓T10遥控器(含传接收机)*1</w:t>
            </w:r>
          </w:p>
          <w:p w14:paraId="5C9A4D2D">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格式6S电池6000mah*1</w:t>
            </w:r>
          </w:p>
          <w:p w14:paraId="2FC1EC25">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6S电池充电器</w:t>
            </w:r>
          </w:p>
          <w:p w14:paraId="43A4CDE7">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Jetson orin nano 8G+WIF]模块*1</w:t>
            </w:r>
          </w:p>
          <w:p w14:paraId="42853F1A">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固态硬盘256G*1</w:t>
            </w:r>
          </w:p>
          <w:p w14:paraId="20683A56">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高清150度广角无畸变USB摄像头*1</w:t>
            </w:r>
          </w:p>
          <w:p w14:paraId="1F08A392">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livox MID360三维激光雷达</w:t>
            </w:r>
          </w:p>
          <w:p w14:paraId="7E03213A">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D435相机</w:t>
            </w:r>
          </w:p>
          <w:p w14:paraId="0BD6EF6E">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4G模块</w:t>
            </w:r>
          </w:p>
        </w:tc>
        <w:tc>
          <w:tcPr>
            <w:tcW w:w="1190" w:type="dxa"/>
            <w:vAlign w:val="center"/>
          </w:tcPr>
          <w:p w14:paraId="691C5794">
            <w:pPr>
              <w:widowControl/>
              <w:spacing w:line="360" w:lineRule="auto"/>
              <w:jc w:val="center"/>
              <w:rPr>
                <w:rFonts w:hint="default" w:cs="Times New Roman" w:asciiTheme="minorEastAsia" w:hAnsiTheme="minorEastAsia"/>
                <w:sz w:val="24"/>
                <w:szCs w:val="24"/>
                <w:lang w:val="en-US" w:eastAsia="zh-CN"/>
              </w:rPr>
            </w:pPr>
            <w:bookmarkStart w:id="0" w:name="OLE_LINK12"/>
            <w:r>
              <w:rPr>
                <w:rFonts w:ascii="Times New Roman" w:hAnsi="Times New Roman" w:cs="Times New Roman"/>
                <w:sz w:val="24"/>
                <w:szCs w:val="24"/>
              </w:rPr>
              <w:t>提供原厂合格证</w:t>
            </w:r>
            <w:r>
              <w:rPr>
                <w:rFonts w:hint="eastAsia" w:ascii="Times New Roman" w:hAnsi="Times New Roman" w:cs="Times New Roman"/>
                <w:sz w:val="24"/>
                <w:szCs w:val="24"/>
              </w:rPr>
              <w:t>、</w:t>
            </w:r>
            <w:r>
              <w:rPr>
                <w:rFonts w:ascii="Times New Roman" w:hAnsi="Times New Roman" w:cs="Times New Roman"/>
                <w:sz w:val="24"/>
                <w:szCs w:val="24"/>
              </w:rPr>
              <w:t>使用说明</w:t>
            </w:r>
            <w:r>
              <w:rPr>
                <w:rFonts w:hint="eastAsia" w:ascii="Times New Roman" w:hAnsi="Times New Roman" w:cs="Times New Roman"/>
                <w:sz w:val="24"/>
                <w:szCs w:val="24"/>
              </w:rPr>
              <w:t>。</w:t>
            </w:r>
            <w:bookmarkEnd w:id="0"/>
          </w:p>
        </w:tc>
        <w:tc>
          <w:tcPr>
            <w:tcW w:w="998" w:type="dxa"/>
            <w:vAlign w:val="center"/>
          </w:tcPr>
          <w:p w14:paraId="664632A0">
            <w:pPr>
              <w:widowControl/>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否</w:t>
            </w:r>
          </w:p>
        </w:tc>
      </w:tr>
      <w:tr w14:paraId="652C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08931375">
            <w:pPr>
              <w:spacing w:line="360" w:lineRule="auto"/>
              <w:jc w:val="center"/>
              <w:rPr>
                <w:rFonts w:hint="default" w:eastAsia="宋体" w:cs="Times New Roman" w:asciiTheme="minorEastAsia" w:hAnsiTheme="minorEastAsia"/>
                <w:sz w:val="24"/>
                <w:szCs w:val="24"/>
              </w:rPr>
            </w:pPr>
            <w:r>
              <w:rPr>
                <w:rFonts w:ascii="Times New Roman" w:hAnsi="Times New Roman" w:cs="Times New Roman"/>
                <w:sz w:val="24"/>
                <w:szCs w:val="24"/>
              </w:rPr>
              <w:t>4</w:t>
            </w:r>
          </w:p>
        </w:tc>
        <w:tc>
          <w:tcPr>
            <w:tcW w:w="900" w:type="dxa"/>
            <w:vAlign w:val="center"/>
          </w:tcPr>
          <w:p w14:paraId="385E6CB3">
            <w:pPr>
              <w:widowControl/>
              <w:spacing w:line="360" w:lineRule="auto"/>
              <w:jc w:val="center"/>
              <w:rPr>
                <w:rFonts w:hint="eastAsia" w:cs="Times New Roman" w:asciiTheme="minorEastAsia" w:hAnsiTheme="minorEastAsia"/>
                <w:sz w:val="24"/>
                <w:szCs w:val="24"/>
              </w:rPr>
            </w:pPr>
            <w:r>
              <w:rPr>
                <w:rFonts w:ascii="Times New Roman" w:hAnsi="Times New Roman" w:cs="Times New Roman"/>
                <w:sz w:val="24"/>
                <w:szCs w:val="24"/>
              </w:rPr>
              <w:t>光纤光谱仪</w:t>
            </w:r>
          </w:p>
        </w:tc>
        <w:tc>
          <w:tcPr>
            <w:tcW w:w="570" w:type="dxa"/>
            <w:vAlign w:val="center"/>
          </w:tcPr>
          <w:p w14:paraId="21EFEDEC">
            <w:pPr>
              <w:widowControl/>
              <w:spacing w:line="360" w:lineRule="auto"/>
              <w:jc w:val="center"/>
              <w:rPr>
                <w:rFonts w:hint="eastAsia" w:cs="Times New Roman" w:asciiTheme="minorEastAsia" w:hAnsiTheme="minorEastAsia"/>
                <w:sz w:val="24"/>
                <w:szCs w:val="24"/>
                <w:lang w:val="en-US" w:eastAsia="zh-CN"/>
              </w:rPr>
            </w:pPr>
            <w:r>
              <w:rPr>
                <w:rFonts w:ascii="Times New Roman" w:hAnsi="Times New Roman" w:cs="Times New Roman"/>
                <w:sz w:val="24"/>
                <w:szCs w:val="24"/>
              </w:rPr>
              <w:t>台</w:t>
            </w:r>
          </w:p>
        </w:tc>
        <w:tc>
          <w:tcPr>
            <w:tcW w:w="570" w:type="dxa"/>
            <w:vAlign w:val="center"/>
          </w:tcPr>
          <w:p w14:paraId="7A51230D">
            <w:pPr>
              <w:widowControl/>
              <w:spacing w:line="360" w:lineRule="auto"/>
              <w:jc w:val="center"/>
              <w:rPr>
                <w:rFonts w:cs="Times New Roman" w:asciiTheme="minorEastAsia" w:hAnsiTheme="minorEastAsia"/>
                <w:sz w:val="24"/>
                <w:szCs w:val="24"/>
              </w:rPr>
            </w:pPr>
            <w:r>
              <w:rPr>
                <w:rFonts w:ascii="Times New Roman" w:hAnsi="Times New Roman" w:cs="Times New Roman"/>
                <w:sz w:val="24"/>
                <w:szCs w:val="24"/>
              </w:rPr>
              <w:t>1</w:t>
            </w:r>
          </w:p>
        </w:tc>
        <w:tc>
          <w:tcPr>
            <w:tcW w:w="4707" w:type="dxa"/>
            <w:vAlign w:val="center"/>
          </w:tcPr>
          <w:p w14:paraId="343F44E8">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1.工作波长：350-1100 nm，光学分辨率：≤2.5nm，积分时间：0.1ms~5s；光栅狭缝宽度：50μm</w:t>
            </w:r>
          </w:p>
          <w:p w14:paraId="2592B96E">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 2.</w:t>
            </w:r>
            <w:r>
              <w:rPr>
                <w:rFonts w:hint="eastAsia" w:ascii="宋体" w:hAnsi="宋体" w:eastAsia="宋体" w:cs="宋体"/>
                <w:color w:val="000000" w:themeColor="text1"/>
                <w:sz w:val="21"/>
                <w:szCs w:val="21"/>
                <w14:textFill>
                  <w14:solidFill>
                    <w14:schemeClr w14:val="tx1"/>
                  </w14:solidFill>
                </w14:textFill>
              </w:rPr>
              <w:t>具有USB接口，并提供相应的上位机软件；</w:t>
            </w:r>
          </w:p>
          <w:p w14:paraId="50908277">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3.上位机软件具有光谱采集、光谱分析、数据存储功能；</w:t>
            </w:r>
          </w:p>
          <w:p w14:paraId="0AD9FC75">
            <w:pPr>
              <w:widowControl/>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000000" w:themeColor="text1"/>
                <w:kern w:val="0"/>
                <w:sz w:val="21"/>
                <w:szCs w:val="21"/>
                <w:lang w:val="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具有SMA905光纤接口；</w:t>
            </w:r>
          </w:p>
        </w:tc>
        <w:tc>
          <w:tcPr>
            <w:tcW w:w="1190" w:type="dxa"/>
            <w:vAlign w:val="center"/>
          </w:tcPr>
          <w:p w14:paraId="602F7F59">
            <w:pPr>
              <w:widowControl/>
              <w:spacing w:line="360" w:lineRule="auto"/>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提供原厂合格证</w:t>
            </w:r>
            <w:r>
              <w:rPr>
                <w:rFonts w:hint="eastAsia" w:ascii="Times New Roman" w:hAnsi="Times New Roman" w:cs="Times New Roman"/>
                <w:sz w:val="24"/>
                <w:szCs w:val="24"/>
              </w:rPr>
              <w:t>、</w:t>
            </w:r>
            <w:r>
              <w:rPr>
                <w:rFonts w:ascii="Times New Roman" w:hAnsi="Times New Roman" w:cs="Times New Roman"/>
                <w:sz w:val="24"/>
                <w:szCs w:val="24"/>
              </w:rPr>
              <w:t>使用说明</w:t>
            </w:r>
            <w:r>
              <w:rPr>
                <w:rFonts w:hint="eastAsia" w:ascii="Times New Roman" w:hAnsi="Times New Roman" w:cs="Times New Roman"/>
                <w:sz w:val="24"/>
                <w:szCs w:val="24"/>
              </w:rPr>
              <w:t>。</w:t>
            </w:r>
          </w:p>
        </w:tc>
        <w:tc>
          <w:tcPr>
            <w:tcW w:w="998" w:type="dxa"/>
            <w:vAlign w:val="center"/>
          </w:tcPr>
          <w:p w14:paraId="097F198E">
            <w:pPr>
              <w:widowControl/>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否</w:t>
            </w:r>
          </w:p>
        </w:tc>
      </w:tr>
      <w:tr w14:paraId="0F9A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34B9D827">
            <w:pPr>
              <w:spacing w:line="360" w:lineRule="auto"/>
              <w:jc w:val="center"/>
              <w:rPr>
                <w:rFonts w:hint="default" w:eastAsia="宋体" w:cs="Times New Roman" w:asciiTheme="minorEastAsia" w:hAnsiTheme="minorEastAsia"/>
                <w:sz w:val="24"/>
                <w:szCs w:val="24"/>
              </w:rPr>
            </w:pPr>
            <w:r>
              <w:rPr>
                <w:rFonts w:ascii="Times New Roman" w:hAnsi="Times New Roman" w:cs="Times New Roman"/>
                <w:sz w:val="24"/>
                <w:szCs w:val="24"/>
              </w:rPr>
              <w:t>5</w:t>
            </w:r>
          </w:p>
        </w:tc>
        <w:tc>
          <w:tcPr>
            <w:tcW w:w="900" w:type="dxa"/>
            <w:vAlign w:val="center"/>
          </w:tcPr>
          <w:p w14:paraId="50A8AB24">
            <w:pPr>
              <w:widowControl/>
              <w:spacing w:line="360" w:lineRule="auto"/>
              <w:jc w:val="center"/>
              <w:rPr>
                <w:rFonts w:hint="eastAsia" w:cs="Times New Roman" w:asciiTheme="minorEastAsia" w:hAnsiTheme="minorEastAsia"/>
                <w:sz w:val="24"/>
                <w:szCs w:val="24"/>
              </w:rPr>
            </w:pPr>
            <w:r>
              <w:rPr>
                <w:rFonts w:ascii="Times New Roman" w:hAnsi="Times New Roman" w:cs="Times New Roman"/>
                <w:sz w:val="24"/>
                <w:szCs w:val="24"/>
              </w:rPr>
              <w:t>钨卤光源</w:t>
            </w:r>
          </w:p>
        </w:tc>
        <w:tc>
          <w:tcPr>
            <w:tcW w:w="570" w:type="dxa"/>
            <w:vAlign w:val="center"/>
          </w:tcPr>
          <w:p w14:paraId="09BC1049">
            <w:pPr>
              <w:widowControl/>
              <w:spacing w:line="360" w:lineRule="auto"/>
              <w:jc w:val="center"/>
              <w:rPr>
                <w:rFonts w:hint="eastAsia" w:cs="Times New Roman" w:asciiTheme="minorEastAsia" w:hAnsiTheme="minorEastAsia"/>
                <w:sz w:val="24"/>
                <w:szCs w:val="24"/>
                <w:lang w:val="en-US" w:eastAsia="zh-CN"/>
              </w:rPr>
            </w:pPr>
            <w:r>
              <w:rPr>
                <w:rFonts w:ascii="Times New Roman" w:hAnsi="Times New Roman" w:cs="Times New Roman"/>
                <w:sz w:val="24"/>
                <w:szCs w:val="24"/>
              </w:rPr>
              <w:t>台</w:t>
            </w:r>
          </w:p>
        </w:tc>
        <w:tc>
          <w:tcPr>
            <w:tcW w:w="570" w:type="dxa"/>
            <w:vAlign w:val="center"/>
          </w:tcPr>
          <w:p w14:paraId="31F2BF92">
            <w:pPr>
              <w:widowControl/>
              <w:spacing w:line="360" w:lineRule="auto"/>
              <w:jc w:val="center"/>
              <w:rPr>
                <w:rFonts w:cs="Times New Roman" w:asciiTheme="minorEastAsia" w:hAnsiTheme="minorEastAsia"/>
                <w:sz w:val="24"/>
                <w:szCs w:val="24"/>
              </w:rPr>
            </w:pPr>
            <w:r>
              <w:rPr>
                <w:rFonts w:ascii="Times New Roman" w:hAnsi="Times New Roman" w:cs="Times New Roman"/>
                <w:sz w:val="24"/>
                <w:szCs w:val="24"/>
              </w:rPr>
              <w:t>1</w:t>
            </w:r>
          </w:p>
        </w:tc>
        <w:tc>
          <w:tcPr>
            <w:tcW w:w="4707" w:type="dxa"/>
            <w:vAlign w:val="center"/>
          </w:tcPr>
          <w:p w14:paraId="6039BD2D">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 1.</w:t>
            </w:r>
            <w:r>
              <w:rPr>
                <w:rFonts w:hint="eastAsia" w:ascii="宋体" w:hAnsi="宋体" w:eastAsia="宋体" w:cs="宋体"/>
                <w:color w:val="000000" w:themeColor="text1"/>
                <w:sz w:val="21"/>
                <w:szCs w:val="21"/>
                <w14:textFill>
                  <w14:solidFill>
                    <w14:schemeClr w14:val="tx1"/>
                  </w14:solidFill>
                </w14:textFill>
              </w:rPr>
              <w:t>波长范围：360-2600 nm；峰值波长：1000nm</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色温：2796K</w:t>
            </w:r>
          </w:p>
          <w:p w14:paraId="5752D971">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2.具有SMA905输出接口或兼容16/30/60mm笼式系统；</w:t>
            </w:r>
          </w:p>
          <w:p w14:paraId="1F66B6F8">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3.光纤耦合输出≥10mW</w:t>
            </w:r>
          </w:p>
          <w:p w14:paraId="7F43A5B3">
            <w:pPr>
              <w:widowControl/>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4.功率稳定性≤0.5%</w:t>
            </w:r>
          </w:p>
          <w:p w14:paraId="6771176E">
            <w:pPr>
              <w:widowControl/>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 配套直流供电电源；</w:t>
            </w:r>
          </w:p>
        </w:tc>
        <w:tc>
          <w:tcPr>
            <w:tcW w:w="1190" w:type="dxa"/>
            <w:vAlign w:val="center"/>
          </w:tcPr>
          <w:p w14:paraId="7240D4A3">
            <w:pPr>
              <w:widowControl/>
              <w:spacing w:line="360" w:lineRule="auto"/>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提供原厂合格证</w:t>
            </w:r>
            <w:r>
              <w:rPr>
                <w:rFonts w:hint="eastAsia" w:ascii="Times New Roman" w:hAnsi="Times New Roman" w:cs="Times New Roman"/>
                <w:sz w:val="24"/>
                <w:szCs w:val="24"/>
              </w:rPr>
              <w:t>、</w:t>
            </w:r>
            <w:r>
              <w:rPr>
                <w:rFonts w:ascii="Times New Roman" w:hAnsi="Times New Roman" w:cs="Times New Roman"/>
                <w:sz w:val="24"/>
                <w:szCs w:val="24"/>
              </w:rPr>
              <w:t>使用说明</w:t>
            </w:r>
            <w:r>
              <w:rPr>
                <w:rFonts w:hint="eastAsia" w:ascii="Times New Roman" w:hAnsi="Times New Roman" w:cs="Times New Roman"/>
                <w:sz w:val="24"/>
                <w:szCs w:val="24"/>
              </w:rPr>
              <w:t>。</w:t>
            </w:r>
          </w:p>
        </w:tc>
        <w:tc>
          <w:tcPr>
            <w:tcW w:w="998" w:type="dxa"/>
            <w:vAlign w:val="center"/>
          </w:tcPr>
          <w:p w14:paraId="49E948F2">
            <w:pPr>
              <w:widowControl/>
              <w:spacing w:line="360" w:lineRule="auto"/>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是</w:t>
            </w:r>
          </w:p>
        </w:tc>
      </w:tr>
      <w:tr w14:paraId="7794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Align w:val="center"/>
          </w:tcPr>
          <w:p w14:paraId="79C87A4F">
            <w:pPr>
              <w:spacing w:line="360" w:lineRule="auto"/>
              <w:jc w:val="center"/>
              <w:rPr>
                <w:rFonts w:hint="default" w:eastAsia="宋体" w:cs="Times New Roman" w:asciiTheme="minorEastAsia" w:hAnsiTheme="minorEastAsia"/>
                <w:sz w:val="24"/>
                <w:szCs w:val="24"/>
              </w:rPr>
            </w:pPr>
            <w:r>
              <w:rPr>
                <w:rFonts w:ascii="Times New Roman" w:hAnsi="Times New Roman" w:cs="Times New Roman"/>
                <w:sz w:val="24"/>
                <w:szCs w:val="24"/>
              </w:rPr>
              <w:t>6</w:t>
            </w:r>
          </w:p>
        </w:tc>
        <w:tc>
          <w:tcPr>
            <w:tcW w:w="900" w:type="dxa"/>
            <w:vAlign w:val="center"/>
          </w:tcPr>
          <w:p w14:paraId="7934A9F1">
            <w:pPr>
              <w:widowControl/>
              <w:spacing w:line="360" w:lineRule="auto"/>
              <w:jc w:val="center"/>
              <w:rPr>
                <w:rFonts w:hint="eastAsia" w:cs="Times New Roman" w:asciiTheme="minorEastAsia" w:hAnsiTheme="minorEastAsia"/>
                <w:sz w:val="24"/>
                <w:szCs w:val="24"/>
              </w:rPr>
            </w:pPr>
            <w:r>
              <w:rPr>
                <w:rFonts w:ascii="Times New Roman" w:hAnsi="Times New Roman" w:cs="Times New Roman"/>
                <w:sz w:val="24"/>
                <w:szCs w:val="24"/>
              </w:rPr>
              <w:t>气浮式光学平台</w:t>
            </w:r>
          </w:p>
        </w:tc>
        <w:tc>
          <w:tcPr>
            <w:tcW w:w="570" w:type="dxa"/>
            <w:vAlign w:val="center"/>
          </w:tcPr>
          <w:p w14:paraId="31D122F3">
            <w:pPr>
              <w:widowControl/>
              <w:spacing w:line="360" w:lineRule="auto"/>
              <w:jc w:val="center"/>
              <w:rPr>
                <w:rFonts w:hint="eastAsia" w:cs="Times New Roman" w:asciiTheme="minorEastAsia" w:hAnsiTheme="minorEastAsia"/>
                <w:sz w:val="24"/>
                <w:szCs w:val="24"/>
                <w:lang w:val="en-US" w:eastAsia="zh-CN"/>
              </w:rPr>
            </w:pPr>
            <w:r>
              <w:rPr>
                <w:rFonts w:ascii="Times New Roman" w:hAnsi="Times New Roman" w:cs="Times New Roman"/>
                <w:sz w:val="24"/>
                <w:szCs w:val="24"/>
              </w:rPr>
              <w:t>台</w:t>
            </w:r>
          </w:p>
        </w:tc>
        <w:tc>
          <w:tcPr>
            <w:tcW w:w="570" w:type="dxa"/>
            <w:vAlign w:val="center"/>
          </w:tcPr>
          <w:p w14:paraId="7FF7CAC8">
            <w:pPr>
              <w:widowControl/>
              <w:spacing w:line="360" w:lineRule="auto"/>
              <w:jc w:val="center"/>
              <w:rPr>
                <w:rFonts w:cs="Times New Roman" w:asciiTheme="minorEastAsia" w:hAnsiTheme="minorEastAsia"/>
                <w:sz w:val="24"/>
                <w:szCs w:val="24"/>
              </w:rPr>
            </w:pPr>
            <w:r>
              <w:rPr>
                <w:rFonts w:ascii="Times New Roman" w:hAnsi="Times New Roman" w:cs="Times New Roman"/>
                <w:sz w:val="24"/>
                <w:szCs w:val="24"/>
              </w:rPr>
              <w:t>1</w:t>
            </w:r>
          </w:p>
        </w:tc>
        <w:tc>
          <w:tcPr>
            <w:tcW w:w="4707" w:type="dxa"/>
            <w:vAlign w:val="center"/>
          </w:tcPr>
          <w:p w14:paraId="12AA17DD">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长×宽×高 ：2000×1000×800-200mm</w:t>
            </w:r>
          </w:p>
          <w:p w14:paraId="6B824D2E">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桌面厚度： 200mm</w:t>
            </w:r>
          </w:p>
          <w:p w14:paraId="72ACCD13">
            <w:pPr>
              <w:widowControl/>
              <w:spacing w:line="360" w:lineRule="auto"/>
              <w:jc w:val="left"/>
              <w:rPr>
                <w:rFonts w:hint="eastAsia" w:ascii="宋体" w:hAnsi="宋体" w:eastAsia="宋体" w:cs="宋体"/>
                <w:snapToGrid w:val="0"/>
                <w:color w:val="000000" w:themeColor="text1"/>
                <w:kern w:val="0"/>
                <w:sz w:val="21"/>
                <w:szCs w:val="21"/>
                <w:lang w:val="zh-CN"/>
                <w14:textFill>
                  <w14:solidFill>
                    <w14:schemeClr w14:val="tx1"/>
                  </w14:solidFill>
                </w14:textFill>
              </w:rPr>
            </w:pPr>
            <w:r>
              <w:rPr>
                <w:rFonts w:hint="eastAsia" w:ascii="宋体" w:hAnsi="宋体" w:eastAsia="宋体" w:cs="宋体"/>
                <w:snapToGrid w:val="0"/>
                <w:color w:val="000000" w:themeColor="text1"/>
                <w:kern w:val="0"/>
                <w:sz w:val="21"/>
                <w:szCs w:val="21"/>
                <w:lang w:val="zh-CN"/>
                <w14:textFill>
                  <w14:solidFill>
                    <w14:schemeClr w14:val="tx1"/>
                  </w14:solidFill>
                </w14:textFill>
              </w:rPr>
              <w:t>重量： 372kg</w:t>
            </w:r>
          </w:p>
          <w:p w14:paraId="00E1B884">
            <w:pPr>
              <w:widowControl/>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000000" w:themeColor="text1"/>
                <w:kern w:val="0"/>
                <w:sz w:val="21"/>
                <w:szCs w:val="21"/>
                <w:lang w:val="zh-CN"/>
                <w14:textFill>
                  <w14:solidFill>
                    <w14:schemeClr w14:val="tx1"/>
                  </w14:solidFill>
                </w14:textFill>
              </w:rPr>
              <w:t>固有频率：4～8Hz</w:t>
            </w:r>
          </w:p>
        </w:tc>
        <w:tc>
          <w:tcPr>
            <w:tcW w:w="1190" w:type="dxa"/>
            <w:vAlign w:val="center"/>
          </w:tcPr>
          <w:p w14:paraId="7D23306D">
            <w:pPr>
              <w:widowControl/>
              <w:spacing w:line="360" w:lineRule="auto"/>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提供原厂合格证</w:t>
            </w:r>
            <w:r>
              <w:rPr>
                <w:rFonts w:hint="eastAsia" w:ascii="Times New Roman" w:hAnsi="Times New Roman" w:cs="Times New Roman"/>
                <w:sz w:val="24"/>
                <w:szCs w:val="24"/>
              </w:rPr>
              <w:t>、</w:t>
            </w:r>
            <w:r>
              <w:rPr>
                <w:rFonts w:ascii="Times New Roman" w:hAnsi="Times New Roman" w:cs="Times New Roman"/>
                <w:sz w:val="24"/>
                <w:szCs w:val="24"/>
              </w:rPr>
              <w:t>使用说明</w:t>
            </w:r>
            <w:r>
              <w:rPr>
                <w:rFonts w:hint="eastAsia" w:ascii="Times New Roman" w:hAnsi="Times New Roman" w:cs="Times New Roman"/>
                <w:sz w:val="24"/>
                <w:szCs w:val="24"/>
              </w:rPr>
              <w:t>。</w:t>
            </w:r>
          </w:p>
        </w:tc>
        <w:tc>
          <w:tcPr>
            <w:tcW w:w="998" w:type="dxa"/>
            <w:vAlign w:val="center"/>
          </w:tcPr>
          <w:p w14:paraId="10B8D703">
            <w:pPr>
              <w:widowControl/>
              <w:spacing w:line="360" w:lineRule="auto"/>
              <w:jc w:val="center"/>
              <w:rPr>
                <w:rFonts w:hint="default" w:cs="Times New Roman" w:asciiTheme="minorEastAsia" w:hAnsiTheme="minorEastAsia"/>
                <w:sz w:val="24"/>
                <w:szCs w:val="24"/>
                <w:lang w:val="en-US" w:eastAsia="zh-CN"/>
              </w:rPr>
            </w:pPr>
            <w:r>
              <w:rPr>
                <w:rFonts w:ascii="Times New Roman" w:hAnsi="Times New Roman" w:cs="Times New Roman"/>
                <w:sz w:val="24"/>
                <w:szCs w:val="24"/>
              </w:rPr>
              <w:t>否</w:t>
            </w:r>
          </w:p>
        </w:tc>
      </w:tr>
    </w:tbl>
    <w:p w14:paraId="64FD44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E0214"/>
    <w:rsid w:val="1E5E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2025-06-17T05:31:00Z</dcterms:created>
  <dc:creator>神光毓逍遥</dc:creator>
  <cp:lastModifiedBy>神光毓逍遥</cp:lastModifiedBy>
  <dcterms:modified xsi:type="dcterms:W3CDTF">2025-06-17T05:33:27Z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6CCD23AFC14D4E3286FEBE1881163009_11</vt:lpwstr>
  </property>
  <property fmtid="{D5CDD505-2E9C-101B-9397-08002B2CF9AE}" pid="4" name="KSOTemplateDocerSaveRecord">
    <vt:lpwstr>eyJoZGlkIjoiYTQwMGUzY2RmNDBkMTgzMzJjMGRiZjYzODgwZDhlNDAiLCJ1c2VySWQiOiI1OTgzMzg3MTMifQ==</vt:lpwstr>
  </property>
</Properties>
</file>