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51472">
      <w:pPr>
        <w:spacing w:line="900" w:lineRule="exact"/>
        <w:ind w:firstLine="0" w:firstLineChars="0"/>
        <w:jc w:val="center"/>
      </w:pPr>
      <w:bookmarkStart w:id="10" w:name="_GoBack"/>
      <w:r>
        <w:rPr>
          <w:rFonts w:hint="eastAsia"/>
          <w:b/>
          <w:bCs/>
          <w:color w:val="000000"/>
          <w:sz w:val="30"/>
          <w:szCs w:val="30"/>
          <w:lang w:val="en-US" w:eastAsia="zh-CN"/>
        </w:rPr>
        <w:t>附件：校园外卖服务项目</w:t>
      </w:r>
      <w:r>
        <w:rPr>
          <w:rFonts w:hint="eastAsia"/>
          <w:b/>
          <w:bCs/>
          <w:color w:val="000000"/>
          <w:sz w:val="30"/>
          <w:szCs w:val="30"/>
        </w:rPr>
        <w:t>招标</w:t>
      </w:r>
      <w:r>
        <w:rPr>
          <w:rFonts w:hint="eastAsia"/>
          <w:b/>
          <w:bCs/>
          <w:color w:val="000000"/>
          <w:sz w:val="30"/>
          <w:szCs w:val="30"/>
          <w:lang w:val="en-US" w:eastAsia="zh-CN"/>
        </w:rPr>
        <w:t>需</w:t>
      </w:r>
      <w:r>
        <w:rPr>
          <w:rFonts w:hint="eastAsia"/>
          <w:b/>
          <w:bCs/>
          <w:color w:val="000000"/>
          <w:sz w:val="30"/>
          <w:szCs w:val="30"/>
        </w:rPr>
        <w:t>求</w:t>
      </w:r>
      <w:bookmarkEnd w:id="10"/>
    </w:p>
    <w:p w14:paraId="6012D1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一、项目名称</w:t>
      </w:r>
    </w:p>
    <w:p w14:paraId="553D2B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both"/>
        <w:rPr>
          <w:rFonts w:hint="eastAsia" w:ascii="宋体" w:hAnsi="宋体" w:eastAsia="宋体" w:cs="宋体"/>
          <w:b w:val="0"/>
          <w:bCs/>
          <w:sz w:val="24"/>
          <w:szCs w:val="24"/>
          <w:highlight w:val="none"/>
          <w:lang w:val="en-US" w:eastAsia="zh-CN"/>
        </w:rPr>
      </w:pPr>
      <w:r>
        <w:rPr>
          <w:rFonts w:hint="eastAsia" w:ascii="宋体" w:hAnsi="宋体" w:eastAsia="宋体" w:cs="宋体"/>
          <w:b w:val="0"/>
          <w:bCs/>
          <w:kern w:val="0"/>
          <w:sz w:val="24"/>
          <w:szCs w:val="24"/>
          <w:lang w:val="en-US" w:eastAsia="zh-CN"/>
        </w:rPr>
        <w:t>安徽信息工程学院校园外卖服务项目</w:t>
      </w:r>
    </w:p>
    <w:p w14:paraId="701CB1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二、学校基本情况</w:t>
      </w:r>
    </w:p>
    <w:p w14:paraId="53292E29">
      <w:pPr>
        <w:keepNext w:val="0"/>
        <w:keepLines w:val="0"/>
        <w:pageBreakBefore w:val="0"/>
        <w:widowControl/>
        <w:kinsoku/>
        <w:wordWrap/>
        <w:overflowPunct/>
        <w:topLinePunct w:val="0"/>
        <w:bidi w:val="0"/>
        <w:spacing w:line="50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安徽信息工程学院是经国家教育部、安徽省人民政府批准设立，由高科技企业科大讯飞股份有限公司举办、安徽省教育厅主管的非营利性民办应用型大学。学校位于安徽省芜湖市湾沚区，现有全日制普通本科在校生15000余人，教职工900余人，目前投入使用的学生食堂共4个，教职工食堂1个，商业网点43个</w:t>
      </w:r>
      <w:r>
        <w:rPr>
          <w:rFonts w:hint="eastAsia" w:ascii="宋体" w:hAnsi="宋体" w:eastAsia="宋体" w:cs="宋体"/>
          <w:sz w:val="24"/>
          <w:szCs w:val="24"/>
          <w:highlight w:val="none"/>
          <w:lang w:eastAsia="zh-CN"/>
        </w:rPr>
        <w:t>（此数量仅供参考，不作为调整响应服务标准的依据）</w:t>
      </w:r>
      <w:r>
        <w:rPr>
          <w:rFonts w:hint="eastAsia" w:ascii="宋体" w:hAnsi="宋体" w:eastAsia="宋体" w:cs="宋体"/>
          <w:kern w:val="0"/>
          <w:sz w:val="24"/>
          <w:szCs w:val="24"/>
          <w:lang w:val="en-US" w:eastAsia="zh-CN" w:bidi="ar"/>
        </w:rPr>
        <w:t>。</w:t>
      </w:r>
    </w:p>
    <w:p w14:paraId="33C3EF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三、服务期限</w:t>
      </w:r>
    </w:p>
    <w:p w14:paraId="40DA1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lang w:eastAsia="zh-CN" w:bidi="ar"/>
        </w:rPr>
        <w:t>服务期</w:t>
      </w:r>
      <w:r>
        <w:rPr>
          <w:rFonts w:hint="eastAsia" w:ascii="宋体" w:hAnsi="宋体" w:eastAsia="宋体" w:cs="宋体"/>
          <w:kern w:val="0"/>
          <w:sz w:val="24"/>
          <w:szCs w:val="24"/>
          <w:u w:val="none"/>
          <w:lang w:eastAsia="zh-CN" w:bidi="ar"/>
        </w:rPr>
        <w:t>限</w:t>
      </w:r>
      <w:r>
        <w:rPr>
          <w:rFonts w:hint="eastAsia" w:ascii="宋体" w:hAnsi="宋体" w:eastAsia="宋体" w:cs="宋体"/>
          <w:kern w:val="0"/>
          <w:sz w:val="24"/>
          <w:szCs w:val="24"/>
          <w:u w:val="none"/>
          <w:lang w:val="en-US" w:bidi="ar"/>
        </w:rPr>
        <w:t xml:space="preserve"> </w:t>
      </w:r>
      <w:r>
        <w:rPr>
          <w:rFonts w:hint="eastAsia" w:ascii="宋体" w:hAnsi="宋体" w:eastAsia="宋体" w:cs="宋体"/>
          <w:kern w:val="0"/>
          <w:sz w:val="24"/>
          <w:szCs w:val="24"/>
          <w:u w:val="none"/>
          <w:lang w:eastAsia="zh-CN" w:bidi="ar"/>
        </w:rPr>
        <w:t>3 年，采用</w:t>
      </w:r>
      <w:r>
        <w:rPr>
          <w:rFonts w:hint="eastAsia" w:ascii="宋体" w:hAnsi="宋体" w:eastAsia="宋体" w:cs="宋体"/>
          <w:kern w:val="0"/>
          <w:sz w:val="24"/>
          <w:szCs w:val="24"/>
          <w:u w:val="none"/>
          <w:lang w:val="en-US" w:eastAsia="zh-CN" w:bidi="ar"/>
        </w:rPr>
        <w:t>1+1+1</w:t>
      </w:r>
      <w:r>
        <w:rPr>
          <w:rFonts w:hint="eastAsia" w:ascii="宋体" w:hAnsi="宋体" w:eastAsia="宋体" w:cs="宋体"/>
          <w:kern w:val="0"/>
          <w:sz w:val="24"/>
          <w:szCs w:val="24"/>
          <w:u w:val="none"/>
          <w:lang w:eastAsia="zh-CN" w:bidi="ar"/>
        </w:rPr>
        <w:t>年模式，</w:t>
      </w:r>
      <w:r>
        <w:rPr>
          <w:rFonts w:hint="eastAsia" w:ascii="宋体" w:hAnsi="宋体" w:eastAsia="宋体" w:cs="宋体"/>
          <w:kern w:val="0"/>
          <w:sz w:val="24"/>
          <w:szCs w:val="24"/>
          <w:u w:val="none"/>
          <w:lang w:val="en-US" w:eastAsia="zh-CN" w:bidi="ar"/>
        </w:rPr>
        <w:t>一年</w:t>
      </w:r>
      <w:r>
        <w:rPr>
          <w:rFonts w:hint="eastAsia" w:ascii="宋体" w:hAnsi="宋体" w:eastAsia="宋体" w:cs="宋体"/>
          <w:kern w:val="0"/>
          <w:sz w:val="24"/>
          <w:szCs w:val="24"/>
          <w:lang w:eastAsia="zh-CN" w:bidi="ar"/>
        </w:rPr>
        <w:t>合同期满，由学校后勤管理处组织项目运营效果年度综合考核，综合考核均分≥</w:t>
      </w:r>
      <w:r>
        <w:rPr>
          <w:rFonts w:hint="eastAsia" w:ascii="宋体" w:hAnsi="宋体" w:eastAsia="宋体" w:cs="宋体"/>
          <w:kern w:val="0"/>
          <w:sz w:val="24"/>
          <w:szCs w:val="24"/>
          <w:lang w:val="en-US" w:eastAsia="zh-CN" w:bidi="ar"/>
        </w:rPr>
        <w:t>85</w:t>
      </w:r>
      <w:r>
        <w:rPr>
          <w:rFonts w:hint="eastAsia" w:ascii="宋体" w:hAnsi="宋体" w:eastAsia="宋体" w:cs="宋体"/>
          <w:kern w:val="0"/>
          <w:sz w:val="24"/>
          <w:szCs w:val="24"/>
          <w:lang w:eastAsia="zh-CN" w:bidi="ar"/>
        </w:rPr>
        <w:t>分的，续签</w:t>
      </w:r>
      <w:r>
        <w:rPr>
          <w:rFonts w:hint="eastAsia" w:ascii="宋体" w:hAnsi="宋体" w:eastAsia="宋体" w:cs="宋体"/>
          <w:kern w:val="0"/>
          <w:sz w:val="24"/>
          <w:szCs w:val="24"/>
          <w:lang w:val="en-US" w:eastAsia="zh-CN" w:bidi="ar"/>
        </w:rPr>
        <w:t>下一年</w:t>
      </w:r>
      <w:r>
        <w:rPr>
          <w:rFonts w:hint="eastAsia" w:ascii="宋体" w:hAnsi="宋体" w:eastAsia="宋体" w:cs="宋体"/>
          <w:kern w:val="0"/>
          <w:sz w:val="24"/>
          <w:szCs w:val="24"/>
          <w:lang w:eastAsia="zh-CN" w:bidi="ar"/>
        </w:rPr>
        <w:t>合同</w:t>
      </w:r>
      <w:r>
        <w:rPr>
          <w:rFonts w:hint="eastAsia" w:ascii="宋体" w:hAnsi="宋体" w:eastAsia="宋体" w:cs="宋体"/>
          <w:kern w:val="0"/>
          <w:sz w:val="24"/>
          <w:szCs w:val="24"/>
          <w:highlight w:val="none"/>
          <w:lang w:eastAsia="zh-CN" w:bidi="ar"/>
        </w:rPr>
        <w:t>。</w:t>
      </w:r>
      <w:r>
        <w:rPr>
          <w:rFonts w:hint="eastAsia" w:ascii="宋体" w:hAnsi="宋体" w:eastAsia="宋体" w:cs="宋体"/>
          <w:i w:val="0"/>
          <w:iCs w:val="0"/>
          <w:kern w:val="0"/>
          <w:sz w:val="24"/>
          <w:szCs w:val="24"/>
          <w:highlight w:val="none"/>
          <w:u w:val="none"/>
          <w:lang w:val="en-US" w:eastAsia="zh-CN" w:bidi="ar"/>
        </w:rPr>
        <w:t>出现考核不合格或因中标方自身条件或提交的下一年服务方案不符合招标方下一年合作要求的，不续签下一年合同，合作终止。</w:t>
      </w:r>
    </w:p>
    <w:p w14:paraId="3DD755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四、采购需求</w:t>
      </w:r>
    </w:p>
    <w:p w14:paraId="772DA8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（一）</w:t>
      </w:r>
      <w:r>
        <w:rPr>
          <w:rFonts w:hint="eastAsia" w:ascii="宋体" w:hAnsi="宋体" w:eastAsia="宋体" w:cs="宋体"/>
          <w:b/>
          <w:bCs/>
          <w:sz w:val="24"/>
          <w:szCs w:val="24"/>
        </w:rPr>
        <w:t>整体</w:t>
      </w:r>
      <w:r>
        <w:rPr>
          <w:rFonts w:hint="eastAsia" w:ascii="宋体" w:hAnsi="宋体" w:eastAsia="宋体" w:cs="宋体"/>
          <w:b/>
          <w:bCs/>
          <w:sz w:val="24"/>
          <w:szCs w:val="24"/>
          <w:lang w:val="en-US" w:eastAsia="zh-CN"/>
        </w:rPr>
        <w:t>要求</w:t>
      </w:r>
      <w:r>
        <w:rPr>
          <w:rFonts w:hint="eastAsia" w:ascii="宋体" w:hAnsi="宋体" w:eastAsia="宋体" w:cs="宋体"/>
          <w:b/>
          <w:bCs/>
          <w:sz w:val="24"/>
          <w:szCs w:val="24"/>
        </w:rPr>
        <w:t>与功能建设</w:t>
      </w:r>
    </w:p>
    <w:p w14:paraId="1482FE4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rPr>
          <w:rFonts w:hint="eastAsia" w:ascii="宋体" w:hAnsi="宋体" w:eastAsia="宋体" w:cs="宋体"/>
          <w:b w:val="0"/>
          <w:bCs w:val="0"/>
          <w:kern w:val="0"/>
          <w:sz w:val="24"/>
          <w:szCs w:val="24"/>
          <w:u w:val="none"/>
          <w:lang w:val="en-US" w:eastAsia="zh-CN" w:bidi="ar"/>
        </w:rPr>
      </w:pPr>
      <w:r>
        <w:rPr>
          <w:rFonts w:hint="eastAsia" w:ascii="宋体" w:hAnsi="宋体" w:eastAsia="宋体" w:cs="宋体"/>
          <w:b w:val="0"/>
          <w:bCs w:val="0"/>
          <w:kern w:val="0"/>
          <w:sz w:val="24"/>
          <w:szCs w:val="24"/>
          <w:u w:val="none"/>
          <w:lang w:val="en-US" w:eastAsia="zh-CN" w:bidi="ar"/>
        </w:rPr>
        <w:t>1.中标方协助招标方建设校园在线外卖平台包括外卖系统、自提柜系统及配套功能，为校内食堂、商业网点搭建网络售卖平台，开展校内食堂、商业网点的网络点单、配送、评价、管理等服务并将平台接入学校智慧校园管理平台，构建校外外卖入柜进校管理机制，通过设置双面外卖自提柜，实现外卖统一入柜、规范管理与有序取餐。</w:t>
      </w:r>
    </w:p>
    <w:p w14:paraId="6BA047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sz w:val="24"/>
          <w:szCs w:val="24"/>
          <w:u w:val="none"/>
          <w:lang w:val="en-US" w:eastAsia="zh-CN"/>
        </w:rPr>
        <w:t>2.</w:t>
      </w:r>
      <w:r>
        <w:rPr>
          <w:rFonts w:hint="eastAsia" w:ascii="宋体" w:hAnsi="宋体" w:eastAsia="宋体" w:cs="宋体"/>
          <w:kern w:val="0"/>
          <w:sz w:val="24"/>
          <w:szCs w:val="24"/>
          <w:lang w:val="en-US" w:eastAsia="zh-CN" w:bidi="ar"/>
        </w:rPr>
        <w:t>学校为中标方提供服务场地和指定的食品与商品，中标方须提供除场地、食品和商品、餐盒打包外的所有经营所需设备、软件平台、服务和运营，实施方案须提前征得学校</w:t>
      </w:r>
      <w:r>
        <w:rPr>
          <w:rFonts w:hint="eastAsia" w:ascii="宋体" w:hAnsi="宋体" w:eastAsia="宋体" w:cs="宋体"/>
          <w:kern w:val="0"/>
          <w:sz w:val="24"/>
          <w:szCs w:val="24"/>
          <w:highlight w:val="none"/>
          <w:lang w:val="en-US" w:eastAsia="zh-CN" w:bidi="ar"/>
        </w:rPr>
        <w:t>书面认可。</w:t>
      </w:r>
    </w:p>
    <w:p w14:paraId="35ACE9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（二）软件系统要求</w:t>
      </w:r>
    </w:p>
    <w:p w14:paraId="6F82D3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1.合同签订后，中标方须在2周内完成学校指定银行和聚合支付系统的对接工作，逾期超过3个工作日，招标方有权解除合同、扣除履约保证金。</w:t>
      </w:r>
    </w:p>
    <w:p w14:paraId="50FF05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kern w:val="0"/>
          <w:sz w:val="24"/>
          <w:szCs w:val="24"/>
          <w:highlight w:val="cyan"/>
          <w:lang w:val="en-US" w:eastAsia="zh-CN" w:bidi="ar"/>
        </w:rPr>
      </w:pPr>
      <w:r>
        <w:rPr>
          <w:rFonts w:hint="eastAsia" w:ascii="宋体" w:hAnsi="宋体" w:eastAsia="宋体" w:cs="宋体"/>
          <w:kern w:val="0"/>
          <w:sz w:val="24"/>
          <w:szCs w:val="24"/>
          <w:lang w:val="en-US" w:eastAsia="zh-CN" w:bidi="ar"/>
        </w:rPr>
        <w:t>2.中标方可向学校委托服务经营食堂等单位收取平台服务费，向需求方收取配送服务费。</w:t>
      </w:r>
    </w:p>
    <w:p w14:paraId="7544AF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2"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3.【技术响应1】软件平台应满足以下功能要求：</w:t>
      </w:r>
    </w:p>
    <w:p w14:paraId="732E86D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kern w:val="0"/>
          <w:sz w:val="24"/>
          <w:szCs w:val="24"/>
          <w:lang w:val="en-US" w:eastAsia="zh-CN" w:bidi="ar"/>
        </w:rPr>
        <w:t>①具备算法派单系统：软件建立并实现外卖系统自动派单算法系</w:t>
      </w:r>
      <w:r>
        <w:rPr>
          <w:rFonts w:hint="eastAsia" w:ascii="宋体" w:hAnsi="宋体" w:eastAsia="宋体" w:cs="宋体"/>
          <w:color w:val="auto"/>
          <w:kern w:val="0"/>
          <w:sz w:val="24"/>
          <w:szCs w:val="24"/>
          <w:highlight w:val="none"/>
          <w:lang w:val="en-US" w:eastAsia="zh-CN" w:bidi="ar"/>
        </w:rPr>
        <w:t>统，具有专利、参数设</w:t>
      </w:r>
      <w:r>
        <w:rPr>
          <w:rFonts w:hint="eastAsia" w:ascii="宋体" w:hAnsi="宋体" w:eastAsia="宋体" w:cs="宋体"/>
          <w:color w:val="auto"/>
          <w:kern w:val="0"/>
          <w:sz w:val="24"/>
          <w:szCs w:val="24"/>
          <w:lang w:val="en-US" w:eastAsia="zh-CN" w:bidi="ar"/>
        </w:rPr>
        <w:t>置、调控培训、源代码。</w:t>
      </w:r>
    </w:p>
    <w:p w14:paraId="0B79F54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②具备支持多种配送模式：系统应支持“在线点单+校内配送服务”、“在线点单+到店堂食”和“在线点单+到店/自提点取货”三种模式，满足多样化校园场景需求。</w:t>
      </w:r>
    </w:p>
    <w:p w14:paraId="39C278F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③具备数据统计与服务评价功能：系统应具备完善的订单数据统计分析功能和服务评价机制，支持对食堂、档口、菜品、配送等维度进行评价与评分，形成闭环反馈机制。</w:t>
      </w:r>
    </w:p>
    <w:p w14:paraId="6F5AC596">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④具备智能外卖自提柜与外卖平台对接功能：为保证外卖的快速与准确，外卖平台应与柜机系统平台完成对接，实现“免输入手机号码”快速存取，提升外卖交付的效率与准确性。</w:t>
      </w:r>
    </w:p>
    <w:p w14:paraId="796F67A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⑤拥有完整的网络外卖点单系统和管理入口，具体应当包括支付宝微信端点单入口、独立合规性APP点单入口，独立商户和学校管理端入口等，每个入口相互独立但数据互通。中标人入口主体需和投标中标人为同一主体，APP下载需上架在苹果手机app store和任一款安卓应用商店，确保软件合规性。</w:t>
      </w:r>
    </w:p>
    <w:p w14:paraId="030E30CC">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kern w:val="0"/>
          <w:sz w:val="24"/>
          <w:szCs w:val="24"/>
          <w:highlight w:val="cyan"/>
          <w:lang w:val="en-US" w:eastAsia="zh-CN" w:bidi="ar"/>
        </w:rPr>
      </w:pPr>
      <w:r>
        <w:rPr>
          <w:rFonts w:hint="eastAsia" w:ascii="宋体" w:hAnsi="宋体" w:eastAsia="宋体" w:cs="宋体"/>
          <w:kern w:val="0"/>
          <w:sz w:val="24"/>
          <w:szCs w:val="24"/>
          <w:highlight w:val="none"/>
          <w:lang w:val="en-US" w:eastAsia="zh-CN" w:bidi="ar"/>
        </w:rPr>
        <w:t>⑥为本项目建设专属校园页面（仅展示校内范围商家），</w:t>
      </w:r>
      <w:r>
        <w:rPr>
          <w:rFonts w:hint="eastAsia" w:ascii="宋体" w:hAnsi="宋体" w:eastAsia="宋体" w:cs="宋体"/>
          <w:kern w:val="0"/>
          <w:sz w:val="24"/>
          <w:szCs w:val="24"/>
          <w:lang w:val="en-US" w:eastAsia="zh-CN" w:bidi="ar"/>
        </w:rPr>
        <w:t>服务平台须接入到学校指定的平台（包括但不限于微信公众号），</w:t>
      </w:r>
      <w:r>
        <w:rPr>
          <w:rFonts w:hint="eastAsia" w:ascii="宋体" w:hAnsi="宋体" w:eastAsia="宋体" w:cs="宋体"/>
          <w:b w:val="0"/>
          <w:bCs w:val="0"/>
          <w:i w:val="0"/>
          <w:iCs w:val="0"/>
          <w:sz w:val="24"/>
          <w:szCs w:val="24"/>
          <w:lang w:eastAsia="zh-CN"/>
        </w:rPr>
        <w:t>同时对学校</w:t>
      </w:r>
      <w:r>
        <w:rPr>
          <w:rFonts w:hint="eastAsia" w:ascii="宋体" w:hAnsi="宋体" w:eastAsia="宋体" w:cs="宋体"/>
          <w:b w:val="0"/>
          <w:bCs w:val="0"/>
          <w:i w:val="0"/>
          <w:iCs w:val="0"/>
          <w:sz w:val="24"/>
          <w:szCs w:val="24"/>
          <w:lang w:val="en-US" w:eastAsia="zh-CN"/>
        </w:rPr>
        <w:t>智慧</w:t>
      </w:r>
      <w:r>
        <w:rPr>
          <w:rFonts w:hint="eastAsia" w:ascii="宋体" w:hAnsi="宋体" w:eastAsia="宋体" w:cs="宋体"/>
          <w:b w:val="0"/>
          <w:bCs w:val="0"/>
          <w:i w:val="0"/>
          <w:iCs w:val="0"/>
          <w:sz w:val="24"/>
          <w:szCs w:val="24"/>
          <w:lang w:eastAsia="zh-CN"/>
        </w:rPr>
        <w:t>校园建设进行相关数据的对接工作配合。</w:t>
      </w:r>
      <w:r>
        <w:rPr>
          <w:rFonts w:hint="eastAsia" w:ascii="宋体" w:hAnsi="宋体" w:eastAsia="宋体" w:cs="宋体"/>
          <w:kern w:val="0"/>
          <w:sz w:val="24"/>
          <w:szCs w:val="24"/>
          <w:lang w:val="en-US" w:eastAsia="zh-CN" w:bidi="ar"/>
        </w:rPr>
        <w:t>招标方可登录后台管理，查阅到所有数据（包括财务数据）。</w:t>
      </w:r>
    </w:p>
    <w:p w14:paraId="40EE1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2" w:firstLineChars="200"/>
        <w:jc w:val="left"/>
        <w:rPr>
          <w:rFonts w:hint="eastAsia" w:ascii="宋体" w:hAnsi="宋体" w:eastAsia="宋体" w:cs="宋体"/>
          <w:b/>
          <w:bCs/>
          <w:kern w:val="0"/>
          <w:sz w:val="24"/>
          <w:szCs w:val="24"/>
          <w:u w:val="single"/>
          <w:lang w:val="en-US" w:eastAsia="zh-CN" w:bidi="ar"/>
        </w:rPr>
      </w:pPr>
      <w:r>
        <w:rPr>
          <w:rFonts w:hint="eastAsia" w:ascii="宋体" w:hAnsi="宋体" w:eastAsia="宋体" w:cs="宋体"/>
          <w:b/>
          <w:bCs/>
          <w:kern w:val="0"/>
          <w:sz w:val="24"/>
          <w:szCs w:val="24"/>
          <w:u w:val="single"/>
          <w:lang w:val="en-US" w:eastAsia="zh-CN" w:bidi="ar"/>
        </w:rPr>
        <w:t>以上</w:t>
      </w:r>
      <w:r>
        <w:rPr>
          <w:rFonts w:hint="eastAsia" w:ascii="宋体" w:hAnsi="宋体" w:eastAsia="宋体" w:cs="宋体"/>
          <w:kern w:val="0"/>
          <w:sz w:val="24"/>
          <w:szCs w:val="24"/>
          <w:u w:val="single"/>
          <w:lang w:val="en-US" w:eastAsia="zh-CN" w:bidi="ar"/>
        </w:rPr>
        <w:t>①-⑥</w:t>
      </w:r>
      <w:r>
        <w:rPr>
          <w:rFonts w:hint="eastAsia" w:ascii="宋体" w:hAnsi="宋体" w:eastAsia="宋体" w:cs="宋体"/>
          <w:b/>
          <w:bCs/>
          <w:kern w:val="0"/>
          <w:sz w:val="24"/>
          <w:szCs w:val="24"/>
          <w:u w:val="single"/>
          <w:lang w:val="en-US" w:eastAsia="zh-CN" w:bidi="ar"/>
        </w:rPr>
        <w:t>点须提供相关支撑证明文件，加盖公章，并在技术参数响应偏离表备注栏中注明证明材料页码。</w:t>
      </w:r>
    </w:p>
    <w:p w14:paraId="78248A33">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（三）硬件建设要求</w:t>
      </w:r>
    </w:p>
    <w:p w14:paraId="26444D2E">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保障食堂外卖配送“最后一公里”风险可控，能配套提供硬件建设与相关服务，包括但不限于：智能外卖自提柜、全天候网络监控、食堂自提点建设等。</w:t>
      </w:r>
    </w:p>
    <w:p w14:paraId="38F0F64F">
      <w:pPr>
        <w:keepNext w:val="0"/>
        <w:keepLines w:val="0"/>
        <w:widowControl/>
        <w:numPr>
          <w:ilvl w:val="1"/>
          <w:numId w:val="0"/>
        </w:numPr>
        <w:spacing w:line="500" w:lineRule="exact"/>
        <w:ind w:firstLine="482" w:firstLineChars="200"/>
        <w:textAlignment w:val="center"/>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kern w:val="0"/>
          <w:sz w:val="24"/>
          <w:szCs w:val="24"/>
          <w:lang w:val="en-US" w:eastAsia="zh-CN" w:bidi="ar"/>
        </w:rPr>
        <w:t>1.【技术响应2】</w:t>
      </w:r>
      <w:r>
        <w:rPr>
          <w:rFonts w:hint="eastAsia" w:ascii="宋体" w:hAnsi="宋体" w:eastAsia="宋体" w:cs="宋体"/>
          <w:b/>
          <w:bCs/>
          <w:i w:val="0"/>
          <w:iCs w:val="0"/>
          <w:sz w:val="24"/>
          <w:szCs w:val="24"/>
          <w:highlight w:val="none"/>
          <w:lang w:eastAsia="zh-CN"/>
        </w:rPr>
        <w:t>智能外卖自提柜</w:t>
      </w:r>
      <w:r>
        <w:rPr>
          <w:rFonts w:hint="eastAsia" w:ascii="宋体" w:hAnsi="宋体" w:eastAsia="宋体" w:cs="宋体"/>
          <w:b/>
          <w:bCs/>
          <w:i w:val="0"/>
          <w:iCs w:val="0"/>
          <w:sz w:val="24"/>
          <w:szCs w:val="24"/>
          <w:highlight w:val="none"/>
          <w:lang w:val="en-US" w:eastAsia="zh-CN"/>
        </w:rPr>
        <w:t>建设要求</w:t>
      </w:r>
    </w:p>
    <w:p w14:paraId="58E6A392">
      <w:pPr>
        <w:keepNext w:val="0"/>
        <w:keepLines w:val="0"/>
        <w:widowControl/>
        <w:numPr>
          <w:ilvl w:val="1"/>
          <w:numId w:val="0"/>
        </w:numPr>
        <w:spacing w:line="500" w:lineRule="exact"/>
        <w:ind w:firstLine="480" w:firstLineChars="200"/>
        <w:textAlignment w:val="center"/>
        <w:rPr>
          <w:rFonts w:hint="eastAsia" w:ascii="宋体" w:hAnsi="宋体" w:eastAsia="宋体" w:cs="宋体"/>
          <w:kern w:val="0"/>
          <w:sz w:val="24"/>
          <w:szCs w:val="24"/>
          <w:lang w:val="en-US" w:eastAsia="zh-CN" w:bidi="ar"/>
        </w:rPr>
      </w:pPr>
      <w:r>
        <w:rPr>
          <w:rFonts w:hint="eastAsia" w:ascii="宋体" w:hAnsi="宋体" w:eastAsia="宋体" w:cs="宋体"/>
          <w:b w:val="0"/>
          <w:bCs w:val="0"/>
          <w:i w:val="0"/>
          <w:iCs w:val="0"/>
          <w:sz w:val="24"/>
          <w:szCs w:val="24"/>
          <w:highlight w:val="none"/>
          <w:lang w:val="en-US" w:eastAsia="zh-CN"/>
        </w:rPr>
        <w:t>（1）</w:t>
      </w:r>
      <w:r>
        <w:rPr>
          <w:rFonts w:hint="eastAsia" w:ascii="宋体" w:hAnsi="宋体" w:eastAsia="宋体" w:cs="宋体"/>
          <w:kern w:val="0"/>
          <w:sz w:val="24"/>
          <w:szCs w:val="24"/>
          <w:lang w:val="en-US" w:eastAsia="zh-CN" w:bidi="ar"/>
        </w:rPr>
        <w:t>由中标方投资及建设实施且合理布置，总数量不少</w:t>
      </w:r>
      <w:r>
        <w:rPr>
          <w:rFonts w:hint="eastAsia" w:ascii="宋体" w:hAnsi="宋体" w:eastAsia="宋体" w:cs="宋体"/>
          <w:b w:val="0"/>
          <w:bCs w:val="0"/>
          <w:kern w:val="0"/>
          <w:sz w:val="24"/>
          <w:szCs w:val="24"/>
          <w:lang w:val="en-US" w:eastAsia="zh-CN" w:bidi="ar"/>
        </w:rPr>
        <w:t>于 30 台，不少于20格/台，其中校园围墙双面自提柜10台，校内单面自提柜20台，后期根</w:t>
      </w:r>
      <w:r>
        <w:rPr>
          <w:rFonts w:hint="eastAsia" w:ascii="宋体" w:hAnsi="宋体" w:eastAsia="宋体" w:cs="宋体"/>
          <w:kern w:val="0"/>
          <w:sz w:val="24"/>
          <w:szCs w:val="24"/>
          <w:lang w:val="en-US" w:eastAsia="zh-CN" w:bidi="ar"/>
        </w:rPr>
        <w:t>据实际情况增加自提柜数量，以学校确认信息为准；</w:t>
      </w:r>
    </w:p>
    <w:p w14:paraId="49A5284D">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u w:val="none"/>
          <w:lang w:val="en-US" w:eastAsia="zh-CN" w:bidi="ar"/>
        </w:rPr>
        <w:t>（2）</w:t>
      </w:r>
      <w:r>
        <w:rPr>
          <w:rFonts w:hint="eastAsia" w:ascii="宋体" w:hAnsi="宋体" w:eastAsia="宋体" w:cs="宋体"/>
          <w:b w:val="0"/>
          <w:bCs w:val="0"/>
          <w:i w:val="0"/>
          <w:iCs w:val="0"/>
          <w:kern w:val="0"/>
          <w:sz w:val="24"/>
          <w:szCs w:val="24"/>
          <w:u w:val="none"/>
          <w:lang w:val="en-US" w:eastAsia="zh-CN" w:bidi="ar"/>
        </w:rPr>
        <w:t>基本功能要求：</w:t>
      </w:r>
    </w:p>
    <w:p w14:paraId="23DE2E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⑦具备存取餐功能</w:t>
      </w:r>
    </w:p>
    <w:p w14:paraId="019E010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⑧具备紫外线消毒功能（能够定制开启与关闭）</w:t>
      </w:r>
    </w:p>
    <w:p w14:paraId="1DB27928">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⑨具备移动端功能</w:t>
      </w:r>
    </w:p>
    <w:p w14:paraId="4FE9AA23">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⑩具备配餐柜终端</w:t>
      </w:r>
    </w:p>
    <w:p w14:paraId="518796C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⑪满足催取、超时锁定功能</w:t>
      </w:r>
    </w:p>
    <w:p w14:paraId="12CFFE3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b w:val="0"/>
          <w:bCs w:val="0"/>
          <w:kern w:val="0"/>
          <w:sz w:val="24"/>
          <w:szCs w:val="24"/>
          <w:u w:val="none"/>
          <w:lang w:val="en-US" w:eastAsia="zh-CN" w:bidi="ar"/>
        </w:rPr>
      </w:pPr>
      <w:r>
        <w:rPr>
          <w:rFonts w:hint="eastAsia" w:ascii="宋体" w:hAnsi="宋体" w:eastAsia="宋体" w:cs="宋体"/>
          <w:b w:val="0"/>
          <w:bCs w:val="0"/>
          <w:kern w:val="0"/>
          <w:sz w:val="24"/>
          <w:szCs w:val="24"/>
          <w:u w:val="none"/>
          <w:lang w:val="en-US" w:eastAsia="zh-CN" w:bidi="ar"/>
        </w:rPr>
        <w:t>（3）材质与安全要求</w:t>
      </w:r>
    </w:p>
    <w:p w14:paraId="1A02EEC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b w:val="0"/>
          <w:bCs w:val="0"/>
          <w:i w:val="0"/>
          <w:iCs w:val="0"/>
          <w:sz w:val="24"/>
          <w:szCs w:val="24"/>
          <w:highlight w:val="none"/>
          <w:u w:val="none"/>
          <w:lang w:eastAsia="zh-CN"/>
        </w:rPr>
      </w:pPr>
      <w:r>
        <w:rPr>
          <w:rFonts w:hint="eastAsia" w:ascii="宋体" w:hAnsi="宋体" w:eastAsia="宋体" w:cs="宋体"/>
          <w:b w:val="0"/>
          <w:bCs w:val="0"/>
          <w:kern w:val="0"/>
          <w:sz w:val="24"/>
          <w:szCs w:val="24"/>
          <w:lang w:val="en-US" w:eastAsia="zh-CN" w:bidi="ar"/>
        </w:rPr>
        <w:t>⑫</w:t>
      </w:r>
      <w:r>
        <w:rPr>
          <w:rFonts w:hint="eastAsia" w:ascii="宋体" w:hAnsi="宋体" w:eastAsia="宋体" w:cs="宋体"/>
          <w:b w:val="0"/>
          <w:bCs w:val="0"/>
          <w:i w:val="0"/>
          <w:iCs w:val="0"/>
          <w:sz w:val="24"/>
          <w:szCs w:val="24"/>
          <w:highlight w:val="none"/>
          <w:u w:val="none"/>
          <w:lang w:val="en-US" w:eastAsia="zh-CN"/>
        </w:rPr>
        <w:t>须</w:t>
      </w:r>
      <w:r>
        <w:rPr>
          <w:rFonts w:hint="eastAsia" w:ascii="宋体" w:hAnsi="宋体" w:eastAsia="宋体" w:cs="宋体"/>
          <w:b w:val="0"/>
          <w:bCs w:val="0"/>
          <w:i w:val="0"/>
          <w:iCs w:val="0"/>
          <w:sz w:val="24"/>
          <w:szCs w:val="24"/>
          <w:highlight w:val="none"/>
          <w:u w:val="none"/>
          <w:lang w:eastAsia="zh-CN"/>
        </w:rPr>
        <w:t>符合国家标准食品级环保保温材料要求</w:t>
      </w:r>
    </w:p>
    <w:p w14:paraId="7679129E">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b w:val="0"/>
          <w:bCs w:val="0"/>
          <w:kern w:val="0"/>
          <w:sz w:val="24"/>
          <w:szCs w:val="24"/>
          <w:u w:val="none"/>
          <w:lang w:val="en-US" w:eastAsia="zh-CN" w:bidi="ar"/>
        </w:rPr>
      </w:pPr>
      <w:r>
        <w:rPr>
          <w:rFonts w:hint="eastAsia" w:ascii="宋体" w:hAnsi="宋体" w:eastAsia="宋体" w:cs="宋体"/>
          <w:b w:val="0"/>
          <w:bCs w:val="0"/>
          <w:kern w:val="0"/>
          <w:sz w:val="24"/>
          <w:szCs w:val="24"/>
          <w:lang w:val="en-US" w:eastAsia="zh-CN" w:bidi="ar"/>
        </w:rPr>
        <w:t>⑬</w:t>
      </w:r>
      <w:r>
        <w:rPr>
          <w:rFonts w:hint="eastAsia" w:ascii="宋体" w:hAnsi="宋体" w:eastAsia="宋体" w:cs="宋体"/>
          <w:b w:val="0"/>
          <w:bCs w:val="0"/>
          <w:i w:val="0"/>
          <w:iCs w:val="0"/>
          <w:sz w:val="24"/>
          <w:szCs w:val="24"/>
          <w:highlight w:val="none"/>
          <w:u w:val="none"/>
          <w:lang w:eastAsia="zh-CN"/>
        </w:rPr>
        <w:t>柜内存放餐饮的箱格区域制作材料（即格口空间）采用食品级材质</w:t>
      </w:r>
    </w:p>
    <w:p w14:paraId="3DBDE67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b w:val="0"/>
          <w:bCs w:val="0"/>
          <w:kern w:val="0"/>
          <w:sz w:val="24"/>
          <w:szCs w:val="24"/>
          <w:u w:val="none"/>
          <w:lang w:val="en-US" w:eastAsia="zh-CN" w:bidi="ar"/>
        </w:rPr>
      </w:pPr>
      <w:r>
        <w:rPr>
          <w:rFonts w:hint="eastAsia" w:ascii="宋体" w:hAnsi="宋体" w:eastAsia="宋体" w:cs="宋体"/>
          <w:b w:val="0"/>
          <w:bCs w:val="0"/>
          <w:i w:val="0"/>
          <w:iCs w:val="0"/>
          <w:sz w:val="24"/>
          <w:szCs w:val="24"/>
          <w:highlight w:val="none"/>
          <w:u w:val="none"/>
          <w:lang w:eastAsia="zh-CN"/>
        </w:rPr>
        <w:t>⑭柜体可接触区域无 220V强电泄露风险</w:t>
      </w:r>
    </w:p>
    <w:p w14:paraId="3964A492">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2" w:firstLineChars="200"/>
        <w:textAlignment w:val="auto"/>
        <w:rPr>
          <w:rFonts w:hint="eastAsia" w:ascii="宋体" w:hAnsi="宋体" w:eastAsia="宋体" w:cs="宋体"/>
          <w:sz w:val="24"/>
          <w:szCs w:val="24"/>
          <w:highlight w:val="none"/>
          <w:u w:val="none"/>
          <w:lang w:eastAsia="zh-CN"/>
        </w:rPr>
      </w:pPr>
      <w:r>
        <w:rPr>
          <w:rFonts w:hint="eastAsia" w:ascii="宋体" w:hAnsi="宋体" w:eastAsia="宋体" w:cs="宋体"/>
          <w:b/>
          <w:bCs/>
          <w:kern w:val="0"/>
          <w:sz w:val="24"/>
          <w:szCs w:val="24"/>
          <w:u w:val="single"/>
          <w:lang w:val="en-US" w:eastAsia="zh-CN" w:bidi="ar"/>
        </w:rPr>
        <w:t>以上</w:t>
      </w:r>
      <w:r>
        <w:rPr>
          <w:rFonts w:hint="eastAsia" w:ascii="宋体" w:hAnsi="宋体" w:eastAsia="宋体" w:cs="宋体"/>
          <w:kern w:val="0"/>
          <w:sz w:val="24"/>
          <w:szCs w:val="24"/>
          <w:u w:val="single"/>
          <w:lang w:val="en-US" w:eastAsia="zh-CN" w:bidi="ar"/>
        </w:rPr>
        <w:t>⑥-</w:t>
      </w:r>
      <w:r>
        <w:rPr>
          <w:rFonts w:hint="eastAsia" w:ascii="宋体" w:hAnsi="宋体" w:eastAsia="宋体" w:cs="宋体"/>
          <w:b w:val="0"/>
          <w:bCs w:val="0"/>
          <w:kern w:val="0"/>
          <w:sz w:val="24"/>
          <w:szCs w:val="24"/>
          <w:u w:val="single"/>
          <w:lang w:val="en-US" w:eastAsia="zh-CN" w:bidi="ar"/>
        </w:rPr>
        <w:t>⑭</w:t>
      </w:r>
      <w:r>
        <w:rPr>
          <w:rFonts w:hint="eastAsia" w:ascii="宋体" w:hAnsi="宋体" w:eastAsia="宋体" w:cs="宋体"/>
          <w:b/>
          <w:bCs/>
          <w:kern w:val="0"/>
          <w:sz w:val="24"/>
          <w:szCs w:val="24"/>
          <w:u w:val="single"/>
          <w:lang w:val="en-US" w:eastAsia="zh-CN" w:bidi="ar"/>
        </w:rPr>
        <w:t>要求须提供公开发行的产品说明书或宣传资料或产品彩页或第三方检测报告复印件等证明材料，加盖公章，并在技术参数响应偏离表备注栏中注明证明材料页码。</w:t>
      </w:r>
    </w:p>
    <w:p w14:paraId="5FD1E9C7">
      <w:pPr>
        <w:keepNext w:val="0"/>
        <w:keepLines w:val="0"/>
        <w:pageBreakBefore w:val="0"/>
        <w:widowControl/>
        <w:numPr>
          <w:ilvl w:val="2"/>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u w:val="none"/>
          <w:lang w:eastAsia="zh-CN"/>
        </w:rPr>
      </w:pPr>
      <w:r>
        <w:rPr>
          <w:rFonts w:hint="eastAsia" w:ascii="宋体" w:hAnsi="宋体" w:eastAsia="宋体" w:cs="宋体"/>
          <w:b w:val="0"/>
          <w:bCs w:val="0"/>
          <w:i w:val="0"/>
          <w:iCs w:val="0"/>
          <w:sz w:val="24"/>
          <w:szCs w:val="24"/>
          <w:highlight w:val="none"/>
          <w:u w:val="none"/>
          <w:lang w:val="en-US" w:eastAsia="zh-CN"/>
        </w:rPr>
        <w:t>2.</w:t>
      </w:r>
      <w:r>
        <w:rPr>
          <w:rFonts w:hint="eastAsia" w:ascii="宋体" w:hAnsi="宋体" w:eastAsia="宋体" w:cs="宋体"/>
          <w:b w:val="0"/>
          <w:bCs w:val="0"/>
          <w:i w:val="0"/>
          <w:iCs w:val="0"/>
          <w:sz w:val="24"/>
          <w:szCs w:val="24"/>
          <w:highlight w:val="none"/>
          <w:u w:val="none"/>
          <w:lang w:eastAsia="zh-CN"/>
        </w:rPr>
        <w:t>交通工具设备要求：根据</w:t>
      </w:r>
      <w:r>
        <w:rPr>
          <w:rFonts w:hint="eastAsia" w:ascii="宋体" w:hAnsi="宋体" w:eastAsia="宋体" w:cs="宋体"/>
          <w:b w:val="0"/>
          <w:bCs w:val="0"/>
          <w:i w:val="0"/>
          <w:iCs w:val="0"/>
          <w:sz w:val="24"/>
          <w:szCs w:val="24"/>
          <w:highlight w:val="none"/>
          <w:u w:val="none"/>
          <w:lang w:val="en-US" w:eastAsia="zh-CN"/>
        </w:rPr>
        <w:t>学校交通安全</w:t>
      </w:r>
      <w:r>
        <w:rPr>
          <w:rFonts w:hint="eastAsia" w:ascii="宋体" w:hAnsi="宋体" w:eastAsia="宋体" w:cs="宋体"/>
          <w:b w:val="0"/>
          <w:bCs w:val="0"/>
          <w:i w:val="0"/>
          <w:iCs w:val="0"/>
          <w:sz w:val="24"/>
          <w:szCs w:val="24"/>
          <w:highlight w:val="none"/>
          <w:u w:val="none"/>
          <w:lang w:eastAsia="zh-CN"/>
        </w:rPr>
        <w:t>要求</w:t>
      </w:r>
      <w:r>
        <w:rPr>
          <w:rFonts w:hint="eastAsia" w:ascii="宋体" w:hAnsi="宋体" w:eastAsia="宋体" w:cs="宋体"/>
          <w:b w:val="0"/>
          <w:bCs w:val="0"/>
          <w:i w:val="0"/>
          <w:iCs w:val="0"/>
          <w:sz w:val="24"/>
          <w:szCs w:val="24"/>
          <w:u w:val="none"/>
          <w:lang w:eastAsia="zh-CN"/>
        </w:rPr>
        <w:t>，</w:t>
      </w:r>
      <w:r>
        <w:rPr>
          <w:rFonts w:hint="eastAsia" w:ascii="宋体" w:hAnsi="宋体" w:eastAsia="宋体" w:cs="宋体"/>
          <w:b w:val="0"/>
          <w:bCs w:val="0"/>
          <w:i w:val="0"/>
          <w:iCs w:val="0"/>
          <w:sz w:val="24"/>
          <w:szCs w:val="24"/>
          <w:u w:val="none"/>
          <w:lang w:val="en-US" w:eastAsia="zh-CN"/>
        </w:rPr>
        <w:t>中标方须</w:t>
      </w:r>
      <w:r>
        <w:rPr>
          <w:rFonts w:hint="eastAsia" w:ascii="宋体" w:hAnsi="宋体" w:eastAsia="宋体" w:cs="宋体"/>
          <w:b w:val="0"/>
          <w:bCs w:val="0"/>
          <w:i w:val="0"/>
          <w:iCs w:val="0"/>
          <w:sz w:val="24"/>
          <w:szCs w:val="24"/>
          <w:u w:val="none"/>
          <w:lang w:eastAsia="zh-CN"/>
        </w:rPr>
        <w:t>提供正规的生产厂家的定制化的纯电动限速电动车，纯电动限速三轮车，纯电动无人</w:t>
      </w:r>
      <w:r>
        <w:rPr>
          <w:rFonts w:hint="eastAsia" w:ascii="宋体" w:hAnsi="宋体" w:eastAsia="宋体" w:cs="宋体"/>
          <w:b w:val="0"/>
          <w:bCs w:val="0"/>
          <w:i w:val="0"/>
          <w:iCs w:val="0"/>
          <w:sz w:val="24"/>
          <w:szCs w:val="24"/>
          <w:highlight w:val="none"/>
          <w:u w:val="none"/>
          <w:lang w:eastAsia="zh-CN"/>
        </w:rPr>
        <w:t>配送车、</w:t>
      </w:r>
      <w:r>
        <w:rPr>
          <w:rFonts w:hint="eastAsia" w:ascii="宋体" w:hAnsi="宋体" w:eastAsia="宋体" w:cs="宋体"/>
          <w:b w:val="0"/>
          <w:bCs w:val="0"/>
          <w:i w:val="0"/>
          <w:iCs w:val="0"/>
          <w:sz w:val="24"/>
          <w:szCs w:val="24"/>
          <w:highlight w:val="none"/>
          <w:u w:val="none"/>
          <w:lang w:val="en-US" w:eastAsia="zh-CN"/>
        </w:rPr>
        <w:t>送餐机器人</w:t>
      </w:r>
      <w:r>
        <w:rPr>
          <w:rFonts w:hint="eastAsia" w:ascii="宋体" w:hAnsi="宋体" w:eastAsia="宋体" w:cs="宋体"/>
          <w:b w:val="0"/>
          <w:bCs w:val="0"/>
          <w:i w:val="0"/>
          <w:iCs w:val="0"/>
          <w:sz w:val="24"/>
          <w:szCs w:val="24"/>
          <w:highlight w:val="none"/>
          <w:u w:val="none"/>
          <w:lang w:eastAsia="zh-CN"/>
        </w:rPr>
        <w:t>。定人定车管理，</w:t>
      </w:r>
      <w:r>
        <w:rPr>
          <w:rFonts w:hint="eastAsia" w:ascii="宋体" w:hAnsi="宋体" w:eastAsia="宋体" w:cs="宋体"/>
          <w:b w:val="0"/>
          <w:bCs w:val="0"/>
          <w:i w:val="0"/>
          <w:iCs w:val="0"/>
          <w:sz w:val="24"/>
          <w:szCs w:val="24"/>
          <w:highlight w:val="none"/>
          <w:u w:val="none"/>
          <w:lang w:val="en-US" w:eastAsia="zh-CN"/>
        </w:rPr>
        <w:t>配送人员上岗前需接受专业培训与考核</w:t>
      </w:r>
      <w:r>
        <w:rPr>
          <w:rFonts w:hint="eastAsia" w:ascii="宋体" w:hAnsi="宋体" w:eastAsia="宋体" w:cs="宋体"/>
          <w:b w:val="0"/>
          <w:bCs w:val="0"/>
          <w:i w:val="0"/>
          <w:iCs w:val="0"/>
          <w:sz w:val="24"/>
          <w:szCs w:val="24"/>
          <w:highlight w:val="none"/>
          <w:u w:val="none"/>
          <w:lang w:eastAsia="zh-CN"/>
        </w:rPr>
        <w:t>，</w:t>
      </w:r>
      <w:r>
        <w:rPr>
          <w:rFonts w:hint="eastAsia" w:ascii="宋体" w:hAnsi="宋体" w:eastAsia="宋体" w:cs="宋体"/>
          <w:b w:val="0"/>
          <w:bCs w:val="0"/>
          <w:i w:val="0"/>
          <w:iCs w:val="0"/>
          <w:sz w:val="24"/>
          <w:szCs w:val="24"/>
          <w:highlight w:val="none"/>
          <w:u w:val="none"/>
          <w:lang w:val="en-US" w:eastAsia="zh-CN"/>
        </w:rPr>
        <w:t>执证上岗，</w:t>
      </w:r>
      <w:r>
        <w:rPr>
          <w:rFonts w:hint="eastAsia" w:ascii="宋体" w:hAnsi="宋体" w:eastAsia="宋体" w:cs="宋体"/>
          <w:b w:val="0"/>
          <w:bCs w:val="0"/>
          <w:i w:val="0"/>
          <w:iCs w:val="0"/>
          <w:sz w:val="24"/>
          <w:szCs w:val="24"/>
          <w:highlight w:val="none"/>
          <w:u w:val="none"/>
          <w:lang w:eastAsia="zh-CN"/>
        </w:rPr>
        <w:t xml:space="preserve">并购买完善的商业保险、三责险。各类车辆限速 </w:t>
      </w:r>
      <w:r>
        <w:rPr>
          <w:rFonts w:hint="eastAsia" w:ascii="宋体" w:hAnsi="宋体" w:eastAsia="宋体" w:cs="宋体"/>
          <w:b w:val="0"/>
          <w:bCs w:val="0"/>
          <w:i w:val="0"/>
          <w:iCs w:val="0"/>
          <w:sz w:val="24"/>
          <w:szCs w:val="24"/>
          <w:highlight w:val="none"/>
          <w:u w:val="none"/>
          <w:lang w:val="en-US" w:eastAsia="zh-CN"/>
        </w:rPr>
        <w:t>20</w:t>
      </w:r>
      <w:r>
        <w:rPr>
          <w:rFonts w:hint="eastAsia" w:ascii="宋体" w:hAnsi="宋体" w:eastAsia="宋体" w:cs="宋体"/>
          <w:b w:val="0"/>
          <w:bCs w:val="0"/>
          <w:i w:val="0"/>
          <w:iCs w:val="0"/>
          <w:sz w:val="24"/>
          <w:szCs w:val="24"/>
          <w:highlight w:val="none"/>
          <w:u w:val="none"/>
          <w:lang w:eastAsia="zh-CN"/>
        </w:rPr>
        <w:t xml:space="preserve"> 公里/每小时以下，且进场配送前需提前向</w:t>
      </w:r>
      <w:r>
        <w:rPr>
          <w:rFonts w:hint="eastAsia" w:ascii="宋体" w:hAnsi="宋体" w:eastAsia="宋体" w:cs="宋体"/>
          <w:b w:val="0"/>
          <w:bCs w:val="0"/>
          <w:i w:val="0"/>
          <w:iCs w:val="0"/>
          <w:sz w:val="24"/>
          <w:szCs w:val="24"/>
          <w:u w:val="none"/>
          <w:lang w:val="en-US" w:eastAsia="zh-CN"/>
        </w:rPr>
        <w:t>后勤管理处报备</w:t>
      </w:r>
      <w:r>
        <w:rPr>
          <w:rFonts w:hint="eastAsia" w:ascii="宋体" w:hAnsi="宋体" w:eastAsia="宋体" w:cs="宋体"/>
          <w:b w:val="0"/>
          <w:bCs w:val="0"/>
          <w:i w:val="0"/>
          <w:iCs w:val="0"/>
          <w:sz w:val="24"/>
          <w:szCs w:val="24"/>
          <w:u w:val="none"/>
          <w:lang w:eastAsia="zh-CN"/>
        </w:rPr>
        <w:t>车辆限速检测报告。车辆充电产生的费用由中标方根据校内收费标准进行缴费。</w:t>
      </w:r>
    </w:p>
    <w:p w14:paraId="1F2C2F7E">
      <w:pPr>
        <w:keepNext w:val="0"/>
        <w:keepLines w:val="0"/>
        <w:pageBreakBefore w:val="0"/>
        <w:widowControl/>
        <w:numPr>
          <w:ilvl w:val="2"/>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u w:val="none"/>
          <w:lang w:eastAsia="zh-CN"/>
        </w:rPr>
      </w:pPr>
      <w:r>
        <w:rPr>
          <w:rFonts w:hint="eastAsia" w:ascii="宋体" w:hAnsi="宋体" w:eastAsia="宋体" w:cs="宋体"/>
          <w:b w:val="0"/>
          <w:bCs w:val="0"/>
          <w:i w:val="0"/>
          <w:iCs w:val="0"/>
          <w:sz w:val="24"/>
          <w:szCs w:val="24"/>
          <w:u w:val="none"/>
          <w:lang w:val="en-US" w:eastAsia="zh-CN"/>
        </w:rPr>
        <w:t>3.</w:t>
      </w:r>
      <w:r>
        <w:rPr>
          <w:rFonts w:hint="eastAsia" w:ascii="宋体" w:hAnsi="宋体" w:eastAsia="宋体" w:cs="宋体"/>
          <w:b w:val="0"/>
          <w:bCs w:val="0"/>
          <w:i w:val="0"/>
          <w:iCs w:val="0"/>
          <w:sz w:val="24"/>
          <w:szCs w:val="24"/>
          <w:u w:val="none"/>
          <w:lang w:eastAsia="zh-CN"/>
        </w:rPr>
        <w:t>小票机</w:t>
      </w:r>
      <w:r>
        <w:rPr>
          <w:rFonts w:hint="eastAsia" w:ascii="宋体" w:hAnsi="宋体" w:eastAsia="宋体" w:cs="宋体"/>
          <w:b w:val="0"/>
          <w:bCs w:val="0"/>
          <w:i w:val="0"/>
          <w:iCs w:val="0"/>
          <w:sz w:val="24"/>
          <w:szCs w:val="24"/>
          <w:u w:val="none"/>
          <w:lang w:val="en-US" w:eastAsia="zh-CN"/>
        </w:rPr>
        <w:t>设备要求：中标方</w:t>
      </w:r>
      <w:r>
        <w:rPr>
          <w:rFonts w:hint="eastAsia" w:ascii="宋体" w:hAnsi="宋体" w:eastAsia="宋体" w:cs="宋体"/>
          <w:b w:val="0"/>
          <w:bCs w:val="0"/>
          <w:i w:val="0"/>
          <w:iCs w:val="0"/>
          <w:sz w:val="24"/>
          <w:szCs w:val="24"/>
          <w:u w:val="none"/>
          <w:lang w:eastAsia="zh-CN"/>
        </w:rPr>
        <w:t>向有</w:t>
      </w:r>
      <w:r>
        <w:rPr>
          <w:rFonts w:hint="eastAsia" w:ascii="宋体" w:hAnsi="宋体" w:eastAsia="宋体" w:cs="宋体"/>
          <w:b w:val="0"/>
          <w:bCs w:val="0"/>
          <w:i w:val="0"/>
          <w:iCs w:val="0"/>
          <w:sz w:val="24"/>
          <w:szCs w:val="24"/>
          <w:u w:val="none"/>
          <w:lang w:val="en-US" w:eastAsia="zh-CN"/>
        </w:rPr>
        <w:t>外卖</w:t>
      </w:r>
      <w:r>
        <w:rPr>
          <w:rFonts w:hint="eastAsia" w:ascii="宋体" w:hAnsi="宋体" w:eastAsia="宋体" w:cs="宋体"/>
          <w:b w:val="0"/>
          <w:bCs w:val="0"/>
          <w:i w:val="0"/>
          <w:iCs w:val="0"/>
          <w:sz w:val="24"/>
          <w:szCs w:val="24"/>
          <w:u w:val="none"/>
          <w:lang w:eastAsia="zh-CN"/>
        </w:rPr>
        <w:t>配送资格的食堂、</w:t>
      </w:r>
      <w:r>
        <w:rPr>
          <w:rFonts w:hint="eastAsia" w:ascii="宋体" w:hAnsi="宋体" w:eastAsia="宋体" w:cs="宋体"/>
          <w:b w:val="0"/>
          <w:bCs w:val="0"/>
          <w:i w:val="0"/>
          <w:iCs w:val="0"/>
          <w:sz w:val="24"/>
          <w:szCs w:val="24"/>
          <w:u w:val="none"/>
          <w:lang w:val="en-US" w:eastAsia="zh-CN"/>
        </w:rPr>
        <w:t>商铺免费</w:t>
      </w:r>
      <w:r>
        <w:rPr>
          <w:rFonts w:hint="eastAsia" w:ascii="宋体" w:hAnsi="宋体" w:eastAsia="宋体" w:cs="宋体"/>
          <w:b w:val="0"/>
          <w:bCs w:val="0"/>
          <w:i w:val="0"/>
          <w:iCs w:val="0"/>
          <w:sz w:val="24"/>
          <w:szCs w:val="24"/>
          <w:u w:val="none"/>
          <w:lang w:eastAsia="zh-CN"/>
        </w:rPr>
        <w:t>配备全新小票机，并负责小票机的使用培训和后期维护。</w:t>
      </w:r>
    </w:p>
    <w:p w14:paraId="76C1AF09">
      <w:pPr>
        <w:keepNext w:val="0"/>
        <w:keepLines w:val="0"/>
        <w:pageBreakBefore w:val="0"/>
        <w:widowControl/>
        <w:numPr>
          <w:ilvl w:val="2"/>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bCs/>
          <w:sz w:val="24"/>
          <w:szCs w:val="24"/>
          <w:highlight w:val="cyan"/>
          <w:u w:val="none"/>
          <w:lang w:eastAsia="zh-CN"/>
        </w:rPr>
      </w:pPr>
      <w:r>
        <w:rPr>
          <w:rFonts w:hint="eastAsia" w:ascii="宋体" w:hAnsi="宋体" w:eastAsia="宋体" w:cs="宋体"/>
          <w:b w:val="0"/>
          <w:bCs w:val="0"/>
          <w:i w:val="0"/>
          <w:iCs w:val="0"/>
          <w:sz w:val="24"/>
          <w:szCs w:val="24"/>
          <w:highlight w:val="none"/>
          <w:u w:val="none"/>
          <w:lang w:val="en-US" w:eastAsia="zh-CN"/>
        </w:rPr>
        <w:t>4.配送</w:t>
      </w:r>
      <w:r>
        <w:rPr>
          <w:rFonts w:hint="eastAsia" w:ascii="宋体" w:hAnsi="宋体" w:eastAsia="宋体" w:cs="宋体"/>
          <w:b w:val="0"/>
          <w:bCs w:val="0"/>
          <w:i w:val="0"/>
          <w:iCs w:val="0"/>
          <w:sz w:val="24"/>
          <w:szCs w:val="24"/>
          <w:highlight w:val="none"/>
          <w:u w:val="none"/>
          <w:lang w:eastAsia="zh-CN"/>
        </w:rPr>
        <w:t>保温箱</w:t>
      </w:r>
      <w:r>
        <w:rPr>
          <w:rFonts w:hint="eastAsia" w:ascii="宋体" w:hAnsi="宋体" w:eastAsia="宋体" w:cs="宋体"/>
          <w:b w:val="0"/>
          <w:bCs w:val="0"/>
          <w:i w:val="0"/>
          <w:iCs w:val="0"/>
          <w:sz w:val="24"/>
          <w:szCs w:val="24"/>
          <w:u w:val="none"/>
          <w:lang w:eastAsia="zh-CN"/>
        </w:rPr>
        <w:t>及相关</w:t>
      </w:r>
      <w:r>
        <w:rPr>
          <w:rFonts w:hint="eastAsia" w:ascii="宋体" w:hAnsi="宋体" w:eastAsia="宋体" w:cs="宋体"/>
          <w:b w:val="0"/>
          <w:bCs w:val="0"/>
          <w:i w:val="0"/>
          <w:iCs w:val="0"/>
          <w:sz w:val="24"/>
          <w:szCs w:val="24"/>
          <w:highlight w:val="none"/>
          <w:u w:val="none"/>
          <w:lang w:eastAsia="zh-CN"/>
        </w:rPr>
        <w:t>设备要求：</w:t>
      </w:r>
      <w:r>
        <w:rPr>
          <w:rFonts w:hint="eastAsia" w:ascii="宋体" w:hAnsi="宋体" w:eastAsia="宋体" w:cs="宋体"/>
          <w:b w:val="0"/>
          <w:bCs w:val="0"/>
          <w:i w:val="0"/>
          <w:iCs w:val="0"/>
          <w:sz w:val="24"/>
          <w:szCs w:val="24"/>
          <w:u w:val="none"/>
          <w:lang w:val="en-US" w:eastAsia="zh-CN"/>
        </w:rPr>
        <w:t>配送</w:t>
      </w:r>
      <w:r>
        <w:rPr>
          <w:rFonts w:hint="eastAsia" w:ascii="宋体" w:hAnsi="宋体" w:eastAsia="宋体" w:cs="宋体"/>
          <w:b w:val="0"/>
          <w:bCs w:val="0"/>
          <w:i w:val="0"/>
          <w:iCs w:val="0"/>
          <w:sz w:val="24"/>
          <w:szCs w:val="24"/>
          <w:u w:val="none"/>
          <w:lang w:eastAsia="zh-CN"/>
        </w:rPr>
        <w:t>保温箱及相关设备须按照食品安全相关管理规定及时清洁、消毒、维护。同时，学校委托第三方检测机构对响应方每学期至少两次的</w:t>
      </w:r>
      <w:r>
        <w:rPr>
          <w:rFonts w:hint="eastAsia" w:ascii="宋体" w:hAnsi="宋体" w:eastAsia="宋体" w:cs="宋体"/>
          <w:b w:val="0"/>
          <w:bCs w:val="0"/>
          <w:i w:val="0"/>
          <w:iCs w:val="0"/>
          <w:sz w:val="24"/>
          <w:szCs w:val="24"/>
          <w:u w:val="none"/>
          <w:lang w:val="en-US" w:eastAsia="zh-CN"/>
        </w:rPr>
        <w:t>配送</w:t>
      </w:r>
      <w:r>
        <w:rPr>
          <w:rFonts w:hint="eastAsia" w:ascii="宋体" w:hAnsi="宋体" w:eastAsia="宋体" w:cs="宋体"/>
          <w:b w:val="0"/>
          <w:bCs w:val="0"/>
          <w:i w:val="0"/>
          <w:iCs w:val="0"/>
          <w:sz w:val="24"/>
          <w:szCs w:val="24"/>
          <w:u w:val="none"/>
          <w:lang w:eastAsia="zh-CN"/>
        </w:rPr>
        <w:t>保温箱、</w:t>
      </w:r>
      <w:r>
        <w:rPr>
          <w:rFonts w:hint="eastAsia" w:ascii="宋体" w:hAnsi="宋体" w:eastAsia="宋体" w:cs="宋体"/>
          <w:b w:val="0"/>
          <w:bCs w:val="0"/>
          <w:i w:val="0"/>
          <w:iCs w:val="0"/>
          <w:sz w:val="24"/>
          <w:szCs w:val="24"/>
          <w:u w:val="none"/>
          <w:lang w:val="en-US" w:eastAsia="zh-CN"/>
        </w:rPr>
        <w:t>自提柜</w:t>
      </w:r>
      <w:r>
        <w:rPr>
          <w:rFonts w:hint="eastAsia" w:ascii="宋体" w:hAnsi="宋体" w:eastAsia="宋体" w:cs="宋体"/>
          <w:b w:val="0"/>
          <w:bCs w:val="0"/>
          <w:i w:val="0"/>
          <w:iCs w:val="0"/>
          <w:sz w:val="24"/>
          <w:szCs w:val="24"/>
          <w:u w:val="none"/>
          <w:lang w:eastAsia="zh-CN"/>
        </w:rPr>
        <w:t>进行微生物检测（如大肠杆菌污染，白色念珠菌污染，金黄色葡萄球菌污染等），检测费用由中标方承担。</w:t>
      </w:r>
    </w:p>
    <w:p w14:paraId="2BC8C0E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五、具体要求</w:t>
      </w:r>
    </w:p>
    <w:p w14:paraId="0584050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2" w:firstLineChars="200"/>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（一）服务范围</w:t>
      </w:r>
    </w:p>
    <w:p w14:paraId="771B70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lang w:val="en-US" w:eastAsia="zh-CN" w:bidi="ar"/>
        </w:rPr>
        <w:t>安徽信息工程学院</w:t>
      </w:r>
      <w:r>
        <w:rPr>
          <w:rFonts w:hint="eastAsia" w:ascii="宋体" w:hAnsi="宋体" w:eastAsia="宋体" w:cs="宋体"/>
          <w:kern w:val="0"/>
          <w:sz w:val="24"/>
          <w:szCs w:val="24"/>
          <w:highlight w:val="none"/>
          <w:lang w:val="en-US" w:eastAsia="zh-CN" w:bidi="ar"/>
        </w:rPr>
        <w:t>校内（教学区、宿舍楼内不作配送；校外外卖不作二次配送进校）</w:t>
      </w:r>
    </w:p>
    <w:p w14:paraId="2E25CA7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2" w:firstLineChars="200"/>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（二）服务价格</w:t>
      </w:r>
    </w:p>
    <w:p w14:paraId="45AF5E61">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u w:val="none"/>
          <w:lang w:eastAsia="zh-CN"/>
        </w:rPr>
      </w:pPr>
      <w:r>
        <w:rPr>
          <w:rFonts w:hint="eastAsia" w:ascii="宋体" w:hAnsi="宋体" w:eastAsia="宋体" w:cs="宋体"/>
          <w:kern w:val="2"/>
          <w:sz w:val="24"/>
          <w:szCs w:val="24"/>
          <w:lang w:val="en-US" w:eastAsia="zh-CN" w:bidi="ar-SA"/>
        </w:rPr>
        <w:t>1.</w:t>
      </w:r>
      <w:r>
        <w:rPr>
          <w:rFonts w:hint="eastAsia" w:ascii="宋体" w:hAnsi="宋体" w:eastAsia="宋体" w:cs="宋体"/>
          <w:kern w:val="0"/>
          <w:sz w:val="24"/>
          <w:szCs w:val="24"/>
          <w:lang w:val="en-US" w:eastAsia="zh-CN" w:bidi="ar"/>
        </w:rPr>
        <w:t>平</w:t>
      </w:r>
      <w:r>
        <w:rPr>
          <w:rFonts w:hint="eastAsia" w:ascii="宋体" w:hAnsi="宋体" w:eastAsia="宋体" w:cs="宋体"/>
          <w:kern w:val="0"/>
          <w:sz w:val="24"/>
          <w:szCs w:val="24"/>
          <w:u w:val="none"/>
          <w:lang w:val="en-US" w:eastAsia="zh-CN" w:bidi="ar"/>
        </w:rPr>
        <w:t>台</w:t>
      </w:r>
      <w:r>
        <w:rPr>
          <w:rFonts w:hint="eastAsia" w:ascii="宋体" w:hAnsi="宋体" w:eastAsia="宋体" w:cs="宋体"/>
          <w:b w:val="0"/>
          <w:bCs w:val="0"/>
          <w:i w:val="0"/>
          <w:iCs w:val="0"/>
          <w:sz w:val="24"/>
          <w:szCs w:val="24"/>
          <w:u w:val="none"/>
          <w:lang w:eastAsia="zh-CN"/>
        </w:rPr>
        <w:t>运营服务费（中标方按售卖营业额百分比向商户收取的服务费）：中标方对该项费用的响应报价不得高于售卖营业额（</w:t>
      </w:r>
      <w:r>
        <w:rPr>
          <w:rFonts w:hint="eastAsia" w:ascii="宋体" w:hAnsi="宋体" w:eastAsia="宋体" w:cs="宋体"/>
          <w:b w:val="0"/>
          <w:bCs w:val="0"/>
          <w:i w:val="0"/>
          <w:iCs w:val="0"/>
          <w:sz w:val="24"/>
          <w:szCs w:val="24"/>
          <w:u w:val="none"/>
          <w:lang w:val="en-US" w:eastAsia="zh-CN"/>
        </w:rPr>
        <w:t>商品</w:t>
      </w:r>
      <w:r>
        <w:rPr>
          <w:rFonts w:hint="eastAsia" w:ascii="宋体" w:hAnsi="宋体" w:eastAsia="宋体" w:cs="宋体"/>
          <w:b w:val="0"/>
          <w:bCs w:val="0"/>
          <w:i w:val="0"/>
          <w:iCs w:val="0"/>
          <w:sz w:val="24"/>
          <w:szCs w:val="24"/>
          <w:u w:val="none"/>
          <w:lang w:eastAsia="zh-CN"/>
        </w:rPr>
        <w:t xml:space="preserve">线下供应价+包装费用）的 </w:t>
      </w:r>
      <w:r>
        <w:rPr>
          <w:rFonts w:hint="eastAsia" w:ascii="宋体" w:hAnsi="宋体" w:eastAsia="宋体" w:cs="宋体"/>
          <w:b w:val="0"/>
          <w:bCs w:val="0"/>
          <w:i w:val="0"/>
          <w:iCs w:val="0"/>
          <w:sz w:val="24"/>
          <w:szCs w:val="24"/>
          <w:u w:val="none"/>
          <w:lang w:val="en-US" w:eastAsia="zh-CN"/>
        </w:rPr>
        <w:t>5</w:t>
      </w:r>
      <w:r>
        <w:rPr>
          <w:rFonts w:hint="eastAsia" w:ascii="宋体" w:hAnsi="宋体" w:eastAsia="宋体" w:cs="宋体"/>
          <w:b w:val="0"/>
          <w:bCs w:val="0"/>
          <w:i w:val="0"/>
          <w:iCs w:val="0"/>
          <w:sz w:val="24"/>
          <w:szCs w:val="24"/>
          <w:u w:val="none"/>
          <w:lang w:eastAsia="zh-CN"/>
        </w:rPr>
        <w:t>%。合作期限内，平台运营服务费收费标准按不高于中标方的成交价格执行。</w:t>
      </w:r>
    </w:p>
    <w:p w14:paraId="5E030B53">
      <w:pPr>
        <w:keepNext w:val="0"/>
        <w:keepLines w:val="0"/>
        <w:widowControl/>
        <w:numPr>
          <w:ilvl w:val="1"/>
          <w:numId w:val="0"/>
        </w:numPr>
        <w:spacing w:line="500" w:lineRule="exact"/>
        <w:ind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kern w:val="2"/>
          <w:sz w:val="24"/>
          <w:szCs w:val="24"/>
          <w:u w:val="none"/>
          <w:lang w:val="en-US" w:eastAsia="zh-CN" w:bidi="ar-SA"/>
        </w:rPr>
        <w:t>2.</w:t>
      </w:r>
      <w:r>
        <w:rPr>
          <w:rFonts w:hint="eastAsia" w:ascii="宋体" w:hAnsi="宋体" w:eastAsia="宋体" w:cs="宋体"/>
          <w:b w:val="0"/>
          <w:bCs w:val="0"/>
          <w:i w:val="0"/>
          <w:iCs w:val="0"/>
          <w:sz w:val="24"/>
          <w:szCs w:val="24"/>
          <w:u w:val="none"/>
          <w:lang w:eastAsia="zh-CN"/>
        </w:rPr>
        <w:t>配送服务费（中标方单次向</w:t>
      </w:r>
      <w:r>
        <w:rPr>
          <w:rFonts w:hint="eastAsia" w:ascii="宋体" w:hAnsi="宋体" w:eastAsia="宋体" w:cs="宋体"/>
          <w:b w:val="0"/>
          <w:bCs w:val="0"/>
          <w:i w:val="0"/>
          <w:iCs w:val="0"/>
          <w:sz w:val="24"/>
          <w:szCs w:val="24"/>
          <w:lang w:eastAsia="zh-CN"/>
        </w:rPr>
        <w:t>客户收取的配送服务费）：中标方对该项费用的响应报价不得高于</w:t>
      </w:r>
      <w:r>
        <w:rPr>
          <w:rFonts w:hint="eastAsia" w:ascii="宋体" w:hAnsi="宋体" w:eastAsia="宋体" w:cs="宋体"/>
          <w:b w:val="0"/>
          <w:bCs w:val="0"/>
          <w:i w:val="0"/>
          <w:iCs w:val="0"/>
          <w:sz w:val="24"/>
          <w:szCs w:val="24"/>
          <w:lang w:val="en-US" w:eastAsia="zh-CN"/>
        </w:rPr>
        <w:t>2</w:t>
      </w:r>
      <w:r>
        <w:rPr>
          <w:rFonts w:hint="eastAsia" w:ascii="宋体" w:hAnsi="宋体" w:eastAsia="宋体" w:cs="宋体"/>
          <w:b w:val="0"/>
          <w:bCs w:val="0"/>
          <w:i w:val="0"/>
          <w:iCs w:val="0"/>
          <w:sz w:val="24"/>
          <w:szCs w:val="24"/>
          <w:lang w:eastAsia="zh-CN"/>
        </w:rPr>
        <w:t>元/单。合作期限内，配送费用等原则上不得调整。</w:t>
      </w:r>
      <w:r>
        <w:rPr>
          <w:rFonts w:hint="eastAsia" w:ascii="宋体" w:hAnsi="宋体" w:eastAsia="宋体" w:cs="宋体"/>
          <w:b w:val="0"/>
          <w:bCs w:val="0"/>
          <w:i w:val="0"/>
          <w:iCs w:val="0"/>
          <w:sz w:val="24"/>
          <w:szCs w:val="24"/>
          <w:u w:val="none"/>
          <w:lang w:val="en-US" w:eastAsia="zh-CN"/>
        </w:rPr>
        <w:t>不得以任何形式向消费者收取二次配送费用。</w:t>
      </w:r>
    </w:p>
    <w:p w14:paraId="671F1A55">
      <w:pPr>
        <w:keepNext w:val="0"/>
        <w:keepLines w:val="0"/>
        <w:widowControl/>
        <w:numPr>
          <w:ilvl w:val="1"/>
          <w:numId w:val="0"/>
        </w:numPr>
        <w:spacing w:line="500" w:lineRule="exact"/>
        <w:ind w:firstLine="480" w:firstLineChars="200"/>
        <w:textAlignment w:val="center"/>
        <w:rPr>
          <w:rFonts w:hint="eastAsia" w:ascii="宋体" w:hAnsi="宋体" w:eastAsia="宋体" w:cs="宋体"/>
          <w:b w:val="0"/>
          <w:bCs w:val="0"/>
          <w:i w:val="0"/>
          <w:iCs w:val="0"/>
          <w:sz w:val="24"/>
          <w:szCs w:val="24"/>
          <w:highlight w:val="none"/>
          <w:lang w:eastAsia="zh-CN"/>
        </w:rPr>
      </w:pPr>
      <w:r>
        <w:rPr>
          <w:rFonts w:hint="eastAsia" w:ascii="宋体" w:hAnsi="宋体" w:eastAsia="宋体" w:cs="宋体"/>
          <w:b w:val="0"/>
          <w:bCs w:val="0"/>
          <w:i w:val="0"/>
          <w:iCs w:val="0"/>
          <w:sz w:val="24"/>
          <w:szCs w:val="24"/>
          <w:lang w:val="en-US" w:eastAsia="zh-CN"/>
        </w:rPr>
        <w:t>3.建设运营费用：中标方须承担项目投入、安装及运营所涉及的一切费用，包括但不限于系统软件、硬件、耗材、配送、日常维护费用及其他一切风险等费用（其中打包袋餐盒由各商户自行承担），学校不支付以上内容的任何费用。</w:t>
      </w:r>
      <w:r>
        <w:rPr>
          <w:rFonts w:hint="eastAsia" w:ascii="宋体" w:hAnsi="宋体" w:eastAsia="宋体" w:cs="宋体"/>
          <w:b w:val="0"/>
          <w:bCs w:val="0"/>
          <w:i w:val="0"/>
          <w:iCs w:val="0"/>
          <w:sz w:val="24"/>
          <w:szCs w:val="24"/>
          <w:lang w:eastAsia="zh-CN"/>
        </w:rPr>
        <w:t>按合同约定核算标准向学校支付用电费用</w:t>
      </w:r>
      <w:r>
        <w:rPr>
          <w:rFonts w:hint="eastAsia" w:ascii="宋体" w:hAnsi="宋体" w:eastAsia="宋体" w:cs="宋体"/>
          <w:b w:val="0"/>
          <w:bCs w:val="0"/>
          <w:i w:val="0"/>
          <w:iCs w:val="0"/>
          <w:sz w:val="24"/>
          <w:szCs w:val="24"/>
          <w:highlight w:val="none"/>
          <w:lang w:eastAsia="zh-CN"/>
        </w:rPr>
        <w:t>，每</w:t>
      </w:r>
      <w:r>
        <w:rPr>
          <w:rFonts w:hint="eastAsia" w:ascii="宋体" w:hAnsi="宋体" w:eastAsia="宋体" w:cs="宋体"/>
          <w:b w:val="0"/>
          <w:bCs w:val="0"/>
          <w:i w:val="0"/>
          <w:iCs w:val="0"/>
          <w:sz w:val="24"/>
          <w:szCs w:val="24"/>
          <w:highlight w:val="none"/>
          <w:lang w:val="en-US" w:eastAsia="zh-CN"/>
        </w:rPr>
        <w:t>学期</w:t>
      </w:r>
      <w:r>
        <w:rPr>
          <w:rFonts w:hint="eastAsia" w:ascii="宋体" w:hAnsi="宋体" w:eastAsia="宋体" w:cs="宋体"/>
          <w:b w:val="0"/>
          <w:bCs w:val="0"/>
          <w:i w:val="0"/>
          <w:iCs w:val="0"/>
          <w:sz w:val="24"/>
          <w:szCs w:val="24"/>
          <w:highlight w:val="none"/>
          <w:lang w:eastAsia="zh-CN"/>
        </w:rPr>
        <w:t>支付一次。</w:t>
      </w:r>
    </w:p>
    <w:p w14:paraId="49ACFFC1">
      <w:pPr>
        <w:keepNext w:val="0"/>
        <w:keepLines w:val="0"/>
        <w:widowControl/>
        <w:numPr>
          <w:ilvl w:val="1"/>
          <w:numId w:val="0"/>
        </w:numPr>
        <w:spacing w:line="500" w:lineRule="exact"/>
        <w:ind w:firstLine="480" w:firstLineChars="200"/>
        <w:textAlignment w:val="center"/>
        <w:rPr>
          <w:rFonts w:hint="eastAsia" w:ascii="宋体" w:hAnsi="宋体" w:eastAsia="宋体" w:cs="宋体"/>
          <w:b w:val="0"/>
          <w:bCs w:val="0"/>
          <w:i w:val="0"/>
          <w:iCs w:val="0"/>
          <w:sz w:val="24"/>
          <w:szCs w:val="24"/>
          <w:highlight w:val="none"/>
          <w:lang w:val="en-US" w:eastAsia="zh-CN"/>
        </w:rPr>
      </w:pPr>
      <w:r>
        <w:rPr>
          <w:rFonts w:hint="eastAsia" w:ascii="宋体" w:hAnsi="宋体" w:eastAsia="宋体" w:cs="宋体"/>
          <w:b w:val="0"/>
          <w:bCs w:val="0"/>
          <w:i w:val="0"/>
          <w:iCs w:val="0"/>
          <w:sz w:val="24"/>
          <w:szCs w:val="24"/>
          <w:highlight w:val="none"/>
          <w:lang w:val="en-US" w:eastAsia="zh-CN"/>
        </w:rPr>
        <w:t>4.办公用房：中标方在校内开展外卖服务所需使用的办公用房，由学校根据实际情况统一规划安排，按规定签订场地租赁协议，并依法依规缴纳相应租金及水电物业等费用。中标方不得擅自变更使用用途、转租转借他人，须严格遵守校园管理规定。</w:t>
      </w:r>
    </w:p>
    <w:p w14:paraId="44CB561C">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lang w:eastAsia="zh-CN"/>
        </w:rPr>
      </w:pPr>
      <w:r>
        <w:rPr>
          <w:rFonts w:hint="eastAsia" w:ascii="宋体" w:hAnsi="宋体" w:eastAsia="宋体" w:cs="宋体"/>
          <w:kern w:val="2"/>
          <w:sz w:val="24"/>
          <w:szCs w:val="24"/>
          <w:u w:val="none"/>
          <w:lang w:val="en-US" w:eastAsia="zh-CN" w:bidi="ar-SA"/>
        </w:rPr>
        <w:t>5.</w:t>
      </w:r>
      <w:r>
        <w:rPr>
          <w:rFonts w:hint="eastAsia" w:ascii="宋体" w:hAnsi="宋体" w:eastAsia="宋体" w:cs="宋体"/>
          <w:b w:val="0"/>
          <w:bCs w:val="0"/>
          <w:i w:val="0"/>
          <w:iCs w:val="0"/>
          <w:sz w:val="24"/>
          <w:szCs w:val="24"/>
          <w:u w:val="none"/>
          <w:lang w:eastAsia="zh-CN"/>
        </w:rPr>
        <w:t>履约保证金：</w:t>
      </w:r>
      <w:r>
        <w:rPr>
          <w:rFonts w:hint="eastAsia" w:ascii="宋体" w:hAnsi="宋体" w:eastAsia="宋体" w:cs="宋体"/>
          <w:b w:val="0"/>
          <w:bCs w:val="0"/>
          <w:i w:val="0"/>
          <w:iCs w:val="0"/>
          <w:sz w:val="24"/>
          <w:szCs w:val="24"/>
          <w:u w:val="none"/>
          <w:lang w:val="en-US" w:eastAsia="zh-CN"/>
        </w:rPr>
        <w:t>合同签订起3个工作日内</w:t>
      </w:r>
      <w:r>
        <w:rPr>
          <w:rFonts w:hint="eastAsia" w:ascii="宋体" w:hAnsi="宋体" w:eastAsia="宋体" w:cs="宋体"/>
          <w:b w:val="0"/>
          <w:bCs w:val="0"/>
          <w:i w:val="0"/>
          <w:iCs w:val="0"/>
          <w:sz w:val="24"/>
          <w:szCs w:val="24"/>
          <w:lang w:eastAsia="zh-CN"/>
        </w:rPr>
        <w:t>，中标方必须向学校</w:t>
      </w:r>
      <w:r>
        <w:rPr>
          <w:rFonts w:hint="eastAsia" w:ascii="宋体" w:hAnsi="宋体" w:eastAsia="宋体" w:cs="宋体"/>
          <w:b w:val="0"/>
          <w:bCs w:val="0"/>
          <w:i w:val="0"/>
          <w:iCs w:val="0"/>
          <w:sz w:val="24"/>
          <w:szCs w:val="24"/>
          <w:lang w:val="en-US" w:eastAsia="zh-CN"/>
        </w:rPr>
        <w:t>缴纳</w:t>
      </w:r>
      <w:r>
        <w:rPr>
          <w:rFonts w:hint="eastAsia" w:ascii="宋体" w:hAnsi="宋体" w:eastAsia="宋体" w:cs="宋体"/>
          <w:b w:val="0"/>
          <w:bCs w:val="0"/>
          <w:i w:val="0"/>
          <w:iCs w:val="0"/>
          <w:sz w:val="24"/>
          <w:szCs w:val="24"/>
          <w:lang w:eastAsia="zh-CN"/>
        </w:rPr>
        <w:t xml:space="preserve">履约保证金，本项目履约保证金为人民币 </w:t>
      </w:r>
      <w:r>
        <w:rPr>
          <w:rFonts w:hint="eastAsia" w:ascii="宋体" w:hAnsi="宋体" w:eastAsia="宋体" w:cs="宋体"/>
          <w:b w:val="0"/>
          <w:bCs w:val="0"/>
          <w:i w:val="0"/>
          <w:iCs w:val="0"/>
          <w:sz w:val="24"/>
          <w:szCs w:val="24"/>
          <w:lang w:val="en-US" w:eastAsia="zh-CN"/>
        </w:rPr>
        <w:t>25</w:t>
      </w:r>
      <w:r>
        <w:rPr>
          <w:rFonts w:hint="eastAsia" w:ascii="宋体" w:hAnsi="宋体" w:eastAsia="宋体" w:cs="宋体"/>
          <w:b w:val="0"/>
          <w:bCs w:val="0"/>
          <w:i w:val="0"/>
          <w:iCs w:val="0"/>
          <w:sz w:val="24"/>
          <w:szCs w:val="24"/>
          <w:lang w:eastAsia="zh-CN"/>
        </w:rPr>
        <w:t>万元。</w:t>
      </w:r>
      <w:r>
        <w:rPr>
          <w:rFonts w:hint="eastAsia" w:ascii="宋体" w:hAnsi="宋体" w:eastAsia="宋体" w:cs="宋体"/>
          <w:b w:val="0"/>
          <w:bCs w:val="0"/>
          <w:i w:val="0"/>
          <w:iCs w:val="0"/>
          <w:sz w:val="24"/>
          <w:szCs w:val="24"/>
          <w:lang w:val="en-US" w:eastAsia="zh-CN"/>
        </w:rPr>
        <w:t xml:space="preserve"> </w:t>
      </w:r>
    </w:p>
    <w:p w14:paraId="760919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）履约保证金退还：分建设期和经营期结束后两阶段退还。建设阶段完成并经验收满足招标文件要求及响应承诺要求的，退还 10 万元履约保证金（不计利息）；经营期满将所有</w:t>
      </w:r>
      <w:r>
        <w:rPr>
          <w:rFonts w:hint="eastAsia" w:ascii="宋体" w:hAnsi="宋体" w:eastAsia="宋体" w:cs="宋体"/>
          <w:b w:val="0"/>
          <w:bCs w:val="0"/>
          <w:i w:val="0"/>
          <w:iCs w:val="0"/>
          <w:sz w:val="24"/>
          <w:szCs w:val="24"/>
          <w:highlight w:val="none"/>
          <w:lang w:eastAsia="zh-CN"/>
        </w:rPr>
        <w:t>智能外卖自提柜</w:t>
      </w:r>
      <w:r>
        <w:rPr>
          <w:rFonts w:hint="eastAsia" w:ascii="宋体" w:hAnsi="宋体" w:eastAsia="宋体" w:cs="宋体"/>
          <w:sz w:val="24"/>
          <w:szCs w:val="24"/>
          <w:highlight w:val="none"/>
          <w:lang w:eastAsia="zh-CN"/>
        </w:rPr>
        <w:t>等设备移机撤场并恢复</w:t>
      </w:r>
      <w:r>
        <w:rPr>
          <w:rFonts w:hint="eastAsia" w:ascii="宋体" w:hAnsi="宋体" w:eastAsia="宋体" w:cs="宋体"/>
          <w:sz w:val="24"/>
          <w:szCs w:val="24"/>
          <w:highlight w:val="none"/>
          <w:lang w:val="en-US" w:eastAsia="zh-CN"/>
        </w:rPr>
        <w:t>场地</w:t>
      </w:r>
      <w:r>
        <w:rPr>
          <w:rFonts w:hint="eastAsia" w:ascii="宋体" w:hAnsi="宋体" w:eastAsia="宋体" w:cs="宋体"/>
          <w:sz w:val="24"/>
          <w:szCs w:val="24"/>
          <w:highlight w:val="none"/>
          <w:lang w:eastAsia="zh-CN"/>
        </w:rPr>
        <w:t>原状移交后退还余下</w:t>
      </w: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 xml:space="preserve"> 万元履约保证金（不计利息），因违约扣款的按约定在履约保证金中扣除。履约保证金用以约束中标方在合同履行中的行为，弥补合同执行中由于自身行为可能给学校带来的各种损失。</w:t>
      </w:r>
    </w:p>
    <w:p w14:paraId="77D61C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）下列任何情况发生时，履约保证金不予退还</w:t>
      </w:r>
      <w:r>
        <w:rPr>
          <w:rFonts w:hint="eastAsia" w:ascii="宋体" w:hAnsi="宋体" w:eastAsia="宋体" w:cs="宋体"/>
          <w:sz w:val="24"/>
          <w:szCs w:val="24"/>
          <w:lang w:eastAsia="zh-CN"/>
        </w:rPr>
        <w:t>：中标方承担建设的工程未通过验收或整改不到位或拒绝整改或无法整改或整改后影响工程质量的；提供的货物、服务低于招标文件要求、响应文件承诺，或检测不合格或提供伪劣产品的；本项目招标文件及合同约定其他不予退还的情形。</w:t>
      </w:r>
    </w:p>
    <w:p w14:paraId="6B2A93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运营服务要求</w:t>
      </w:r>
    </w:p>
    <w:p w14:paraId="0DF4BE4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1.建设要求</w:t>
      </w:r>
    </w:p>
    <w:p w14:paraId="0A5578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方应在合同签订后7个自然日内向学校提交完整的项目建设方案，经招标方审核同意后组织实施；自合同签订之日起30个自然日内完成外卖服务平台所需软硬件系统的建设、部署与调试工作，确保校园外卖服务具备稳定运行条件。如未按期完成，学校有权依据合同及相关管理制度对其进行履约考核。</w:t>
      </w:r>
    </w:p>
    <w:p w14:paraId="25B740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2.运营要求</w:t>
      </w:r>
    </w:p>
    <w:p w14:paraId="4754DAB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（1）校内食堂、商业网点业务要</w:t>
      </w:r>
      <w:r>
        <w:rPr>
          <w:rFonts w:hint="eastAsia" w:ascii="宋体" w:hAnsi="宋体" w:eastAsia="宋体" w:cs="宋体"/>
          <w:b w:val="0"/>
          <w:bCs w:val="0"/>
          <w:sz w:val="24"/>
          <w:szCs w:val="24"/>
          <w:highlight w:val="none"/>
          <w:lang w:val="en-US" w:eastAsia="zh-CN"/>
        </w:rPr>
        <w:t>求：</w:t>
      </w:r>
    </w:p>
    <w:p w14:paraId="2D4CC2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①学校有权在合同有效期内增减服务食堂及内部班组、商业网点商铺（学校至少提前 15 个工作日通知成交人），成交人须根据学校需求做好相应工作。</w:t>
      </w:r>
    </w:p>
    <w:p w14:paraId="66A17B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②所有档口上线营业前需统一向后勤管理处进行书面报备，经确认后方可打开营业，如未报备上线，中标方须按照配送物品收入金额的 10 倍向学校支付违约金。</w:t>
      </w:r>
    </w:p>
    <w:p w14:paraId="6089AD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sz w:val="24"/>
          <w:szCs w:val="24"/>
          <w:highlight w:val="none"/>
          <w:u w:val="none"/>
          <w:lang w:val="en-US" w:eastAsia="zh-CN"/>
        </w:rPr>
      </w:pPr>
      <w:r>
        <w:rPr>
          <w:rFonts w:hint="eastAsia" w:ascii="宋体" w:hAnsi="宋体" w:eastAsia="宋体" w:cs="宋体"/>
          <w:b w:val="0"/>
          <w:bCs w:val="0"/>
          <w:i w:val="0"/>
          <w:iCs w:val="0"/>
          <w:sz w:val="24"/>
          <w:szCs w:val="24"/>
          <w:highlight w:val="none"/>
          <w:u w:val="none"/>
          <w:lang w:eastAsia="zh-CN"/>
        </w:rPr>
        <w:t>③不得</w:t>
      </w:r>
      <w:r>
        <w:rPr>
          <w:rFonts w:hint="eastAsia" w:ascii="宋体" w:hAnsi="宋体" w:eastAsia="宋体" w:cs="宋体"/>
          <w:b w:val="0"/>
          <w:bCs w:val="0"/>
          <w:i w:val="0"/>
          <w:iCs w:val="0"/>
          <w:sz w:val="24"/>
          <w:szCs w:val="24"/>
          <w:highlight w:val="none"/>
          <w:u w:val="none"/>
          <w:lang w:val="en-US" w:eastAsia="zh-CN"/>
        </w:rPr>
        <w:t>上架、经营、宣传、配送未经校方审核的其他</w:t>
      </w:r>
      <w:r>
        <w:rPr>
          <w:rFonts w:hint="eastAsia" w:ascii="宋体" w:hAnsi="宋体" w:eastAsia="宋体" w:cs="宋体"/>
          <w:b w:val="0"/>
          <w:bCs w:val="0"/>
          <w:i w:val="0"/>
          <w:iCs w:val="0"/>
          <w:sz w:val="24"/>
          <w:szCs w:val="24"/>
          <w:highlight w:val="none"/>
          <w:u w:val="none"/>
          <w:lang w:eastAsia="zh-CN"/>
        </w:rPr>
        <w:t>业务。</w:t>
      </w:r>
    </w:p>
    <w:p w14:paraId="2FC1BD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sz w:val="24"/>
          <w:szCs w:val="24"/>
          <w:highlight w:val="cyan"/>
          <w:lang w:val="en-US" w:eastAsia="zh-CN"/>
        </w:rPr>
      </w:pPr>
      <w:r>
        <w:rPr>
          <w:rFonts w:hint="eastAsia" w:ascii="宋体" w:hAnsi="宋体" w:eastAsia="宋体" w:cs="宋体"/>
          <w:b w:val="0"/>
          <w:bCs w:val="0"/>
          <w:sz w:val="24"/>
          <w:szCs w:val="24"/>
          <w:highlight w:val="none"/>
          <w:u w:val="none"/>
          <w:lang w:val="en-US" w:eastAsia="zh-CN"/>
        </w:rPr>
        <w:t>（2）校外外卖入柜业务要求：外卖配送仅允许通过</w:t>
      </w:r>
      <w:r>
        <w:rPr>
          <w:rFonts w:hint="eastAsia" w:ascii="宋体" w:hAnsi="宋体" w:eastAsia="宋体" w:cs="宋体"/>
          <w:b w:val="0"/>
          <w:bCs w:val="0"/>
          <w:i w:val="0"/>
          <w:iCs w:val="0"/>
          <w:sz w:val="24"/>
          <w:szCs w:val="24"/>
          <w:highlight w:val="none"/>
          <w:lang w:eastAsia="zh-CN"/>
        </w:rPr>
        <w:t>智能外卖自提柜</w:t>
      </w:r>
      <w:r>
        <w:rPr>
          <w:rFonts w:hint="eastAsia" w:ascii="宋体" w:hAnsi="宋体" w:eastAsia="宋体" w:cs="宋体"/>
          <w:b w:val="0"/>
          <w:bCs w:val="0"/>
          <w:sz w:val="24"/>
          <w:szCs w:val="24"/>
          <w:u w:val="none"/>
          <w:lang w:val="en-US" w:eastAsia="zh-CN"/>
        </w:rPr>
        <w:t>方式进</w:t>
      </w:r>
      <w:r>
        <w:rPr>
          <w:rFonts w:hint="eastAsia" w:ascii="宋体" w:hAnsi="宋体" w:eastAsia="宋体" w:cs="宋体"/>
          <w:b w:val="0"/>
          <w:bCs w:val="0"/>
          <w:sz w:val="24"/>
          <w:szCs w:val="24"/>
          <w:highlight w:val="none"/>
          <w:u w:val="none"/>
          <w:lang w:val="en-US" w:eastAsia="zh-CN"/>
        </w:rPr>
        <w:t>校，不得二次配送。中标</w:t>
      </w:r>
      <w:r>
        <w:rPr>
          <w:rFonts w:hint="eastAsia" w:ascii="宋体" w:hAnsi="宋体" w:eastAsia="宋体" w:cs="宋体"/>
          <w:b w:val="0"/>
          <w:bCs w:val="0"/>
          <w:sz w:val="24"/>
          <w:szCs w:val="24"/>
          <w:u w:val="none"/>
          <w:lang w:val="en-US" w:eastAsia="zh-CN"/>
        </w:rPr>
        <w:t>方须建立校外外卖统一入校管理机制，统一对接各外卖平台及骑手资源，确保外卖商品及配送人员规范化、信息化管理，并配合学校开展日常监管与专项整治工作，提升校园外卖配送的安全性与有序性</w:t>
      </w:r>
      <w:r>
        <w:rPr>
          <w:rFonts w:hint="eastAsia" w:ascii="宋体" w:hAnsi="宋体" w:eastAsia="宋体" w:cs="宋体"/>
          <w:sz w:val="24"/>
          <w:szCs w:val="24"/>
          <w:lang w:val="en-US" w:eastAsia="zh-CN"/>
        </w:rPr>
        <w:t>。</w:t>
      </w:r>
    </w:p>
    <w:p w14:paraId="217299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3.服务时间</w:t>
      </w:r>
    </w:p>
    <w:p w14:paraId="23F738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b w:val="0"/>
          <w:bCs w:val="0"/>
          <w:i w:val="0"/>
          <w:iCs w:val="0"/>
          <w:sz w:val="24"/>
          <w:szCs w:val="24"/>
          <w:lang w:eastAsia="zh-CN"/>
        </w:rPr>
      </w:pPr>
      <w:r>
        <w:rPr>
          <w:rFonts w:hint="eastAsia" w:ascii="宋体" w:hAnsi="宋体" w:eastAsia="宋体" w:cs="宋体"/>
          <w:sz w:val="24"/>
          <w:szCs w:val="24"/>
          <w:lang w:val="en-US" w:eastAsia="zh-CN"/>
        </w:rPr>
        <w:t>（1）根据</w:t>
      </w:r>
      <w:r>
        <w:rPr>
          <w:rFonts w:hint="eastAsia" w:ascii="宋体" w:hAnsi="宋体" w:eastAsia="宋体" w:cs="宋体"/>
          <w:b w:val="0"/>
          <w:bCs w:val="0"/>
          <w:i w:val="0"/>
          <w:iCs w:val="0"/>
          <w:sz w:val="24"/>
          <w:szCs w:val="24"/>
          <w:lang w:eastAsia="zh-CN"/>
        </w:rPr>
        <w:t>各</w:t>
      </w:r>
      <w:r>
        <w:rPr>
          <w:rFonts w:hint="eastAsia" w:ascii="宋体" w:hAnsi="宋体" w:eastAsia="宋体" w:cs="宋体"/>
          <w:b w:val="0"/>
          <w:bCs w:val="0"/>
          <w:i w:val="0"/>
          <w:iCs w:val="0"/>
          <w:sz w:val="24"/>
          <w:szCs w:val="24"/>
          <w:lang w:val="en-US" w:eastAsia="zh-CN"/>
        </w:rPr>
        <w:t>食堂</w:t>
      </w:r>
      <w:r>
        <w:rPr>
          <w:rFonts w:hint="eastAsia" w:ascii="宋体" w:hAnsi="宋体" w:eastAsia="宋体" w:cs="宋体"/>
          <w:b w:val="0"/>
          <w:bCs w:val="0"/>
          <w:i w:val="0"/>
          <w:iCs w:val="0"/>
          <w:sz w:val="24"/>
          <w:szCs w:val="24"/>
          <w:lang w:eastAsia="zh-CN"/>
        </w:rPr>
        <w:t>、</w:t>
      </w:r>
      <w:r>
        <w:rPr>
          <w:rFonts w:hint="eastAsia" w:ascii="宋体" w:hAnsi="宋体" w:eastAsia="宋体" w:cs="宋体"/>
          <w:b w:val="0"/>
          <w:bCs w:val="0"/>
          <w:i w:val="0"/>
          <w:iCs w:val="0"/>
          <w:sz w:val="24"/>
          <w:szCs w:val="24"/>
          <w:lang w:val="en-US" w:eastAsia="zh-CN"/>
        </w:rPr>
        <w:t>商业网点</w:t>
      </w:r>
      <w:r>
        <w:rPr>
          <w:rFonts w:hint="eastAsia" w:ascii="宋体" w:hAnsi="宋体" w:eastAsia="宋体" w:cs="宋体"/>
          <w:b w:val="0"/>
          <w:bCs w:val="0"/>
          <w:i w:val="0"/>
          <w:iCs w:val="0"/>
          <w:sz w:val="24"/>
          <w:szCs w:val="24"/>
          <w:lang w:eastAsia="zh-CN"/>
        </w:rPr>
        <w:t>营业时间灵活调整，但需要首先保证线下正常运营。</w:t>
      </w:r>
      <w:r>
        <w:rPr>
          <w:rFonts w:hint="eastAsia" w:ascii="宋体" w:hAnsi="宋体" w:eastAsia="宋体" w:cs="宋体"/>
          <w:b w:val="0"/>
          <w:bCs w:val="0"/>
          <w:i w:val="0"/>
          <w:iCs w:val="0"/>
          <w:sz w:val="24"/>
          <w:szCs w:val="24"/>
          <w:lang w:val="en-US" w:eastAsia="zh-CN"/>
        </w:rPr>
        <w:t>如遇重大事项或特殊情况，中标方须以保障学校正常运行为前提，严格遵照学校通知执行。</w:t>
      </w:r>
    </w:p>
    <w:p w14:paraId="04CD73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sz w:val="24"/>
          <w:szCs w:val="24"/>
          <w:u w:val="none"/>
          <w:lang w:eastAsia="zh-CN"/>
        </w:rPr>
        <w:t>（</w:t>
      </w:r>
      <w:r>
        <w:rPr>
          <w:rFonts w:hint="eastAsia" w:ascii="宋体" w:hAnsi="宋体" w:eastAsia="宋体" w:cs="宋体"/>
          <w:b w:val="0"/>
          <w:bCs w:val="0"/>
          <w:i w:val="0"/>
          <w:iCs w:val="0"/>
          <w:sz w:val="24"/>
          <w:szCs w:val="24"/>
          <w:u w:val="none"/>
          <w:lang w:val="en-US" w:eastAsia="zh-CN"/>
        </w:rPr>
        <w:t>2</w:t>
      </w:r>
      <w:r>
        <w:rPr>
          <w:rFonts w:hint="eastAsia" w:ascii="宋体" w:hAnsi="宋体" w:eastAsia="宋体" w:cs="宋体"/>
          <w:b w:val="0"/>
          <w:bCs w:val="0"/>
          <w:i w:val="0"/>
          <w:iCs w:val="0"/>
          <w:sz w:val="24"/>
          <w:szCs w:val="24"/>
          <w:u w:val="none"/>
          <w:lang w:eastAsia="zh-CN"/>
        </w:rPr>
        <w:t>）配送时间规划：</w:t>
      </w:r>
      <w:r>
        <w:rPr>
          <w:rFonts w:hint="eastAsia" w:ascii="宋体" w:hAnsi="宋体" w:eastAsia="宋体" w:cs="宋体"/>
          <w:b w:val="0"/>
          <w:bCs w:val="0"/>
          <w:i w:val="0"/>
          <w:iCs w:val="0"/>
          <w:sz w:val="24"/>
          <w:szCs w:val="24"/>
          <w:u w:val="none"/>
          <w:lang w:val="en-US" w:eastAsia="zh-CN"/>
        </w:rPr>
        <w:t>中标方</w:t>
      </w:r>
      <w:r>
        <w:rPr>
          <w:rFonts w:hint="eastAsia" w:ascii="宋体" w:hAnsi="宋体" w:eastAsia="宋体" w:cs="宋体"/>
          <w:b w:val="0"/>
          <w:bCs w:val="0"/>
          <w:i w:val="0"/>
          <w:iCs w:val="0"/>
          <w:sz w:val="24"/>
          <w:szCs w:val="24"/>
          <w:u w:val="none"/>
          <w:lang w:eastAsia="zh-CN"/>
        </w:rPr>
        <w:t>在</w:t>
      </w:r>
      <w:r>
        <w:rPr>
          <w:rFonts w:hint="eastAsia" w:ascii="宋体" w:hAnsi="宋体" w:eastAsia="宋体" w:cs="宋体"/>
          <w:b w:val="0"/>
          <w:bCs w:val="0"/>
          <w:i w:val="0"/>
          <w:iCs w:val="0"/>
          <w:sz w:val="24"/>
          <w:szCs w:val="24"/>
          <w:u w:val="none"/>
          <w:lang w:val="en-US" w:eastAsia="zh-CN"/>
        </w:rPr>
        <w:t>商户</w:t>
      </w:r>
      <w:r>
        <w:rPr>
          <w:rFonts w:hint="eastAsia" w:ascii="宋体" w:hAnsi="宋体" w:eastAsia="宋体" w:cs="宋体"/>
          <w:b w:val="0"/>
          <w:bCs w:val="0"/>
          <w:i w:val="0"/>
          <w:iCs w:val="0"/>
          <w:sz w:val="24"/>
          <w:szCs w:val="24"/>
          <w:u w:val="none"/>
          <w:lang w:eastAsia="zh-CN"/>
        </w:rPr>
        <w:t>取</w:t>
      </w:r>
      <w:r>
        <w:rPr>
          <w:rFonts w:hint="eastAsia" w:ascii="宋体" w:hAnsi="宋体" w:eastAsia="宋体" w:cs="宋体"/>
          <w:b w:val="0"/>
          <w:bCs w:val="0"/>
          <w:i w:val="0"/>
          <w:iCs w:val="0"/>
          <w:sz w:val="24"/>
          <w:szCs w:val="24"/>
          <w:u w:val="none"/>
          <w:lang w:val="en-US" w:eastAsia="zh-CN"/>
        </w:rPr>
        <w:t>单</w:t>
      </w:r>
      <w:r>
        <w:rPr>
          <w:rFonts w:hint="eastAsia" w:ascii="宋体" w:hAnsi="宋体" w:eastAsia="宋体" w:cs="宋体"/>
          <w:b w:val="0"/>
          <w:bCs w:val="0"/>
          <w:i w:val="0"/>
          <w:iCs w:val="0"/>
          <w:sz w:val="24"/>
          <w:szCs w:val="24"/>
          <w:u w:val="none"/>
          <w:lang w:eastAsia="zh-CN"/>
        </w:rPr>
        <w:t>后至送达客户手中时间不超过 40 分钟。</w:t>
      </w:r>
    </w:p>
    <w:p w14:paraId="70A066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4.宣传推广要求：</w:t>
      </w:r>
      <w:r>
        <w:rPr>
          <w:rFonts w:hint="eastAsia" w:ascii="宋体" w:hAnsi="宋体" w:eastAsia="宋体" w:cs="宋体"/>
          <w:b w:val="0"/>
          <w:bCs w:val="0"/>
          <w:i w:val="0"/>
          <w:iCs w:val="0"/>
          <w:sz w:val="24"/>
          <w:szCs w:val="24"/>
          <w:lang w:eastAsia="zh-CN"/>
        </w:rPr>
        <w:t>所有涉及平台及宣传类的一切内容必须经学校审批方可发布。中标方应配合学校开展相关活动的宣传工作。</w:t>
      </w:r>
    </w:p>
    <w:p w14:paraId="415CA4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2" w:firstLineChars="200"/>
        <w:textAlignment w:val="center"/>
        <w:rPr>
          <w:rFonts w:hint="eastAsia" w:ascii="宋体" w:hAnsi="宋体" w:eastAsia="宋体" w:cs="宋体"/>
          <w:b/>
          <w:bCs/>
          <w:sz w:val="24"/>
          <w:szCs w:val="24"/>
          <w:highlight w:val="none"/>
          <w:lang w:eastAsia="zh-CN"/>
        </w:rPr>
      </w:pPr>
      <w:r>
        <w:rPr>
          <w:rFonts w:hint="eastAsia" w:ascii="宋体" w:hAnsi="宋体" w:eastAsia="宋体" w:cs="宋体"/>
          <w:b/>
          <w:bCs/>
          <w:kern w:val="2"/>
          <w:sz w:val="24"/>
          <w:szCs w:val="24"/>
          <w:lang w:val="en-US" w:eastAsia="zh-CN" w:bidi="ar-SA"/>
        </w:rPr>
        <w:t>（四</w:t>
      </w:r>
      <w:r>
        <w:rPr>
          <w:rFonts w:hint="eastAsia" w:ascii="宋体" w:hAnsi="宋体" w:eastAsia="宋体" w:cs="宋体"/>
          <w:b/>
          <w:bCs/>
          <w:kern w:val="2"/>
          <w:sz w:val="24"/>
          <w:szCs w:val="24"/>
          <w:highlight w:val="none"/>
          <w:lang w:val="en-US" w:eastAsia="zh-CN" w:bidi="ar-SA"/>
        </w:rPr>
        <w:t>）软</w:t>
      </w:r>
      <w:r>
        <w:rPr>
          <w:rFonts w:hint="eastAsia" w:ascii="宋体" w:hAnsi="宋体" w:eastAsia="宋体" w:cs="宋体"/>
          <w:b/>
          <w:bCs/>
          <w:i w:val="0"/>
          <w:iCs w:val="0"/>
          <w:sz w:val="24"/>
          <w:szCs w:val="24"/>
          <w:highlight w:val="none"/>
          <w:lang w:eastAsia="zh-CN"/>
        </w:rPr>
        <w:t>硬件</w:t>
      </w:r>
      <w:r>
        <w:rPr>
          <w:rFonts w:hint="eastAsia" w:ascii="宋体" w:hAnsi="宋体" w:eastAsia="宋体" w:cs="宋体"/>
          <w:b/>
          <w:bCs/>
          <w:i w:val="0"/>
          <w:iCs w:val="0"/>
          <w:sz w:val="24"/>
          <w:szCs w:val="24"/>
          <w:highlight w:val="none"/>
          <w:lang w:val="en-US" w:eastAsia="zh-CN"/>
        </w:rPr>
        <w:t>服务</w:t>
      </w:r>
      <w:r>
        <w:rPr>
          <w:rFonts w:hint="eastAsia" w:ascii="宋体" w:hAnsi="宋体" w:eastAsia="宋体" w:cs="宋体"/>
          <w:b/>
          <w:bCs/>
          <w:i w:val="0"/>
          <w:iCs w:val="0"/>
          <w:sz w:val="24"/>
          <w:szCs w:val="24"/>
          <w:highlight w:val="none"/>
          <w:lang w:eastAsia="zh-CN"/>
        </w:rPr>
        <w:t>要求</w:t>
      </w:r>
    </w:p>
    <w:p w14:paraId="70819BB6">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highlight w:val="none"/>
          <w:lang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b w:val="0"/>
          <w:bCs w:val="0"/>
          <w:i w:val="0"/>
          <w:iCs w:val="0"/>
          <w:sz w:val="24"/>
          <w:szCs w:val="24"/>
          <w:highlight w:val="none"/>
          <w:lang w:eastAsia="zh-CN"/>
        </w:rPr>
        <w:t>合同执行期内，中标方负责软件系统的维护以及智能外卖自提柜的保洁维修，承担运行的所有费用（包含水电费、网络信息费等）。</w:t>
      </w:r>
    </w:p>
    <w:p w14:paraId="675197AE">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lang w:eastAsia="zh-CN"/>
        </w:rPr>
      </w:pPr>
      <w:r>
        <w:rPr>
          <w:rFonts w:hint="eastAsia" w:ascii="宋体" w:hAnsi="宋体" w:eastAsia="宋体" w:cs="宋体"/>
          <w:b w:val="0"/>
          <w:bCs w:val="0"/>
          <w:i w:val="0"/>
          <w:iCs w:val="0"/>
          <w:sz w:val="24"/>
          <w:szCs w:val="24"/>
          <w:highlight w:val="none"/>
          <w:lang w:val="en-US" w:eastAsia="zh-CN"/>
        </w:rPr>
        <w:t>2.</w:t>
      </w:r>
      <w:r>
        <w:rPr>
          <w:rFonts w:hint="eastAsia" w:ascii="宋体" w:hAnsi="宋体" w:eastAsia="宋体" w:cs="宋体"/>
          <w:b w:val="0"/>
          <w:bCs w:val="0"/>
          <w:i w:val="0"/>
          <w:iCs w:val="0"/>
          <w:sz w:val="24"/>
          <w:szCs w:val="24"/>
          <w:highlight w:val="none"/>
          <w:lang w:eastAsia="zh-CN"/>
        </w:rPr>
        <w:t>合同执行期满后，中标方一周内负责所有软硬件设备的免费撤场</w:t>
      </w:r>
      <w:r>
        <w:rPr>
          <w:rFonts w:hint="eastAsia" w:ascii="宋体" w:hAnsi="宋体" w:eastAsia="宋体" w:cs="宋体"/>
          <w:b w:val="0"/>
          <w:bCs w:val="0"/>
          <w:i w:val="0"/>
          <w:iCs w:val="0"/>
          <w:sz w:val="24"/>
          <w:szCs w:val="24"/>
          <w:highlight w:val="none"/>
          <w:lang w:val="en-US" w:eastAsia="zh-CN"/>
        </w:rPr>
        <w:t>并恢复原状</w:t>
      </w:r>
      <w:r>
        <w:rPr>
          <w:rFonts w:hint="eastAsia" w:ascii="宋体" w:hAnsi="宋体" w:eastAsia="宋体" w:cs="宋体"/>
          <w:b w:val="0"/>
          <w:bCs w:val="0"/>
          <w:i w:val="0"/>
          <w:iCs w:val="0"/>
          <w:sz w:val="24"/>
          <w:szCs w:val="24"/>
          <w:highlight w:val="none"/>
          <w:lang w:eastAsia="zh-CN"/>
        </w:rPr>
        <w:t>，否则学校有权自行处理，中标方承担处理费用。</w:t>
      </w:r>
    </w:p>
    <w:p w14:paraId="5C9764B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2" w:firstLineChars="200"/>
        <w:textAlignment w:val="center"/>
        <w:rPr>
          <w:rFonts w:hint="eastAsia" w:ascii="宋体" w:hAnsi="宋体" w:eastAsia="宋体" w:cs="宋体"/>
          <w:b/>
          <w:bCs/>
          <w:sz w:val="24"/>
          <w:szCs w:val="24"/>
          <w:highlight w:val="none"/>
          <w:lang w:eastAsia="zh-CN"/>
        </w:rPr>
      </w:pPr>
      <w:r>
        <w:rPr>
          <w:rFonts w:hint="eastAsia" w:ascii="宋体" w:hAnsi="宋体" w:eastAsia="宋体" w:cs="宋体"/>
          <w:b/>
          <w:bCs/>
          <w:kern w:val="2"/>
          <w:sz w:val="24"/>
          <w:szCs w:val="24"/>
          <w:highlight w:val="none"/>
          <w:lang w:val="en-US" w:eastAsia="zh-CN" w:bidi="ar-SA"/>
        </w:rPr>
        <w:t>（五）</w:t>
      </w:r>
      <w:r>
        <w:rPr>
          <w:rFonts w:hint="eastAsia" w:ascii="宋体" w:hAnsi="宋体" w:eastAsia="宋体" w:cs="宋体"/>
          <w:b/>
          <w:bCs/>
          <w:i w:val="0"/>
          <w:iCs w:val="0"/>
          <w:sz w:val="24"/>
          <w:szCs w:val="24"/>
          <w:highlight w:val="none"/>
          <w:lang w:eastAsia="zh-CN"/>
        </w:rPr>
        <w:t>配送服务要求</w:t>
      </w:r>
    </w:p>
    <w:p w14:paraId="2D7D5043">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highlight w:val="none"/>
          <w:lang w:eastAsia="zh-CN"/>
        </w:rPr>
      </w:pPr>
      <w:r>
        <w:rPr>
          <w:rFonts w:hint="eastAsia" w:ascii="宋体" w:hAnsi="宋体" w:eastAsia="宋体" w:cs="宋体"/>
          <w:b w:val="0"/>
          <w:bCs w:val="0"/>
          <w:i w:val="0"/>
          <w:iCs w:val="0"/>
          <w:sz w:val="24"/>
          <w:szCs w:val="24"/>
          <w:highlight w:val="none"/>
          <w:lang w:val="en-US" w:eastAsia="zh-CN"/>
        </w:rPr>
        <w:t>1.</w:t>
      </w:r>
      <w:r>
        <w:rPr>
          <w:rFonts w:hint="eastAsia" w:ascii="宋体" w:hAnsi="宋体" w:eastAsia="宋体" w:cs="宋体"/>
          <w:b w:val="0"/>
          <w:bCs w:val="0"/>
          <w:i w:val="0"/>
          <w:iCs w:val="0"/>
          <w:sz w:val="24"/>
          <w:szCs w:val="24"/>
          <w:highlight w:val="none"/>
          <w:lang w:eastAsia="zh-CN"/>
        </w:rPr>
        <w:t>运营方案要求</w:t>
      </w:r>
    </w:p>
    <w:p w14:paraId="65C7FA1D">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highlight w:val="none"/>
          <w:lang w:val="en-US" w:eastAsia="zh-CN"/>
        </w:rPr>
      </w:pPr>
      <w:r>
        <w:rPr>
          <w:rFonts w:hint="eastAsia" w:ascii="宋体" w:hAnsi="宋体" w:eastAsia="宋体" w:cs="宋体"/>
          <w:b w:val="0"/>
          <w:bCs w:val="0"/>
          <w:i w:val="0"/>
          <w:iCs w:val="0"/>
          <w:sz w:val="24"/>
          <w:szCs w:val="24"/>
          <w:highlight w:val="none"/>
          <w:lang w:val="en-US" w:eastAsia="zh-CN"/>
        </w:rPr>
        <w:t>中标方</w:t>
      </w:r>
      <w:r>
        <w:rPr>
          <w:rFonts w:hint="eastAsia" w:ascii="宋体" w:hAnsi="宋体" w:eastAsia="宋体" w:cs="宋体"/>
          <w:b w:val="0"/>
          <w:bCs w:val="0"/>
          <w:i w:val="0"/>
          <w:iCs w:val="0"/>
          <w:sz w:val="24"/>
          <w:szCs w:val="24"/>
          <w:highlight w:val="none"/>
          <w:lang w:eastAsia="zh-CN"/>
        </w:rPr>
        <w:t>须要提供完整、可行的运行方案。（</w:t>
      </w:r>
      <w:r>
        <w:rPr>
          <w:rFonts w:hint="eastAsia" w:ascii="宋体" w:hAnsi="宋体" w:eastAsia="宋体" w:cs="宋体"/>
          <w:b w:val="0"/>
          <w:bCs w:val="0"/>
          <w:i w:val="0"/>
          <w:iCs w:val="0"/>
          <w:sz w:val="24"/>
          <w:szCs w:val="24"/>
          <w:highlight w:val="none"/>
          <w:lang w:val="en-US" w:eastAsia="zh-CN"/>
        </w:rPr>
        <w:t>包括但不限于项目进程安排、人员配备、组织管理、软硬件系统配置、软件开发与维护、安全管理含食品安全和人身安全等、应急维护、质量控制、沟通管理、风险管理、突发事件、师生专属活动、客诉管理等）</w:t>
      </w:r>
    </w:p>
    <w:p w14:paraId="465DA389">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highlight w:val="none"/>
          <w:lang w:eastAsia="zh-CN"/>
        </w:rPr>
      </w:pPr>
      <w:r>
        <w:rPr>
          <w:rFonts w:hint="eastAsia" w:ascii="宋体" w:hAnsi="宋体" w:eastAsia="宋体" w:cs="宋体"/>
          <w:b w:val="0"/>
          <w:bCs w:val="0"/>
          <w:i w:val="0"/>
          <w:iCs w:val="0"/>
          <w:sz w:val="24"/>
          <w:szCs w:val="24"/>
          <w:highlight w:val="none"/>
          <w:lang w:val="en-US" w:eastAsia="zh-CN"/>
        </w:rPr>
        <w:t>2.</w:t>
      </w:r>
      <w:r>
        <w:rPr>
          <w:rFonts w:hint="eastAsia" w:ascii="宋体" w:hAnsi="宋体" w:eastAsia="宋体" w:cs="宋体"/>
          <w:b w:val="0"/>
          <w:bCs w:val="0"/>
          <w:i w:val="0"/>
          <w:iCs w:val="0"/>
          <w:sz w:val="24"/>
          <w:szCs w:val="24"/>
          <w:highlight w:val="none"/>
          <w:lang w:eastAsia="zh-CN"/>
        </w:rPr>
        <w:t>配送超范围追究要求</w:t>
      </w:r>
    </w:p>
    <w:p w14:paraId="018F6E0F">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highlight w:val="none"/>
          <w:u w:val="none"/>
          <w:lang w:eastAsia="zh-CN"/>
        </w:rPr>
      </w:pPr>
      <w:r>
        <w:rPr>
          <w:rFonts w:hint="eastAsia" w:ascii="宋体" w:hAnsi="宋体" w:eastAsia="宋体" w:cs="宋体"/>
          <w:b w:val="0"/>
          <w:bCs w:val="0"/>
          <w:i w:val="0"/>
          <w:iCs w:val="0"/>
          <w:sz w:val="24"/>
          <w:szCs w:val="24"/>
          <w:highlight w:val="none"/>
          <w:lang w:eastAsia="zh-CN"/>
        </w:rPr>
        <w:t>中标方须在学校规定的服务</w:t>
      </w:r>
      <w:r>
        <w:rPr>
          <w:rFonts w:hint="eastAsia" w:ascii="宋体" w:hAnsi="宋体" w:eastAsia="宋体" w:cs="宋体"/>
          <w:b w:val="0"/>
          <w:bCs w:val="0"/>
          <w:i w:val="0"/>
          <w:iCs w:val="0"/>
          <w:sz w:val="24"/>
          <w:szCs w:val="24"/>
          <w:highlight w:val="none"/>
          <w:lang w:val="en-US" w:eastAsia="zh-CN"/>
        </w:rPr>
        <w:t>食堂、商业网点</w:t>
      </w:r>
      <w:r>
        <w:rPr>
          <w:rFonts w:hint="eastAsia" w:ascii="宋体" w:hAnsi="宋体" w:eastAsia="宋体" w:cs="宋体"/>
          <w:b w:val="0"/>
          <w:bCs w:val="0"/>
          <w:i w:val="0"/>
          <w:iCs w:val="0"/>
          <w:sz w:val="24"/>
          <w:szCs w:val="24"/>
          <w:highlight w:val="none"/>
          <w:lang w:eastAsia="zh-CN"/>
        </w:rPr>
        <w:t>进行配送经营活动，</w:t>
      </w:r>
      <w:r>
        <w:rPr>
          <w:rFonts w:hint="eastAsia" w:ascii="宋体" w:hAnsi="宋体" w:eastAsia="宋体" w:cs="宋体"/>
          <w:b w:val="0"/>
          <w:bCs w:val="0"/>
          <w:i w:val="0"/>
          <w:iCs w:val="0"/>
          <w:sz w:val="24"/>
          <w:szCs w:val="24"/>
          <w:highlight w:val="none"/>
          <w:u w:val="none"/>
          <w:lang w:eastAsia="zh-CN"/>
        </w:rPr>
        <w:t>超出此范围进行交易或者配送经营活动，学校有权解除合同并追究中标方相应责任。</w:t>
      </w:r>
    </w:p>
    <w:p w14:paraId="77EC0C69">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3.人员配备与组织管理要求</w:t>
      </w:r>
    </w:p>
    <w:p w14:paraId="1DDC6B1D">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b w:val="0"/>
          <w:bCs w:val="0"/>
          <w:i w:val="0"/>
          <w:iCs w:val="0"/>
          <w:sz w:val="24"/>
          <w:szCs w:val="24"/>
          <w:highlight w:val="none"/>
          <w:lang w:eastAsia="zh-CN"/>
        </w:rPr>
        <w:t>专职运营</w:t>
      </w:r>
      <w:r>
        <w:rPr>
          <w:rFonts w:hint="eastAsia" w:ascii="宋体" w:hAnsi="宋体" w:eastAsia="宋体" w:cs="宋体"/>
          <w:b w:val="0"/>
          <w:bCs w:val="0"/>
          <w:i w:val="0"/>
          <w:iCs w:val="0"/>
          <w:sz w:val="24"/>
          <w:szCs w:val="24"/>
          <w:highlight w:val="none"/>
          <w:lang w:val="en-US" w:eastAsia="zh-CN"/>
        </w:rPr>
        <w:t>负责人</w:t>
      </w:r>
      <w:r>
        <w:rPr>
          <w:rFonts w:hint="eastAsia" w:ascii="宋体" w:hAnsi="宋体" w:eastAsia="宋体" w:cs="宋体"/>
          <w:b w:val="0"/>
          <w:bCs w:val="0"/>
          <w:i w:val="0"/>
          <w:iCs w:val="0"/>
          <w:sz w:val="24"/>
          <w:szCs w:val="24"/>
          <w:highlight w:val="none"/>
          <w:lang w:eastAsia="zh-CN"/>
        </w:rPr>
        <w:t>要求：须安排至少一名专职运营</w:t>
      </w:r>
      <w:r>
        <w:rPr>
          <w:rFonts w:hint="eastAsia" w:ascii="宋体" w:hAnsi="宋体" w:eastAsia="宋体" w:cs="宋体"/>
          <w:b w:val="0"/>
          <w:bCs w:val="0"/>
          <w:i w:val="0"/>
          <w:iCs w:val="0"/>
          <w:sz w:val="24"/>
          <w:szCs w:val="24"/>
          <w:highlight w:val="none"/>
          <w:lang w:val="en-US" w:eastAsia="zh-CN"/>
        </w:rPr>
        <w:t>负责人</w:t>
      </w:r>
      <w:r>
        <w:rPr>
          <w:rFonts w:hint="eastAsia" w:ascii="宋体" w:hAnsi="宋体" w:eastAsia="宋体" w:cs="宋体"/>
          <w:b w:val="0"/>
          <w:bCs w:val="0"/>
          <w:i w:val="0"/>
          <w:iCs w:val="0"/>
          <w:sz w:val="24"/>
          <w:szCs w:val="24"/>
          <w:highlight w:val="none"/>
          <w:lang w:eastAsia="zh-CN"/>
        </w:rPr>
        <w:t>派驻校园，</w:t>
      </w:r>
      <w:r>
        <w:rPr>
          <w:rFonts w:hint="eastAsia" w:ascii="宋体" w:hAnsi="宋体" w:eastAsia="宋体" w:cs="宋体"/>
          <w:b w:val="0"/>
          <w:bCs w:val="0"/>
          <w:i w:val="0"/>
          <w:iCs w:val="0"/>
          <w:color w:val="auto"/>
          <w:sz w:val="24"/>
          <w:szCs w:val="24"/>
          <w:highlight w:val="none"/>
          <w:u w:val="none"/>
          <w:lang w:eastAsia="zh-CN"/>
        </w:rPr>
        <w:t>全面负责本项目运营，</w:t>
      </w:r>
      <w:r>
        <w:rPr>
          <w:rFonts w:hint="eastAsia" w:ascii="宋体" w:hAnsi="宋体" w:eastAsia="宋体" w:cs="宋体"/>
          <w:b w:val="0"/>
          <w:bCs w:val="0"/>
          <w:i w:val="0"/>
          <w:iCs w:val="0"/>
          <w:sz w:val="24"/>
          <w:szCs w:val="24"/>
          <w:highlight w:val="none"/>
          <w:lang w:eastAsia="zh-CN"/>
        </w:rPr>
        <w:t>中标方须保证</w:t>
      </w:r>
      <w:r>
        <w:rPr>
          <w:rFonts w:hint="eastAsia" w:ascii="宋体" w:hAnsi="宋体" w:eastAsia="宋体" w:cs="宋体"/>
          <w:b w:val="0"/>
          <w:bCs w:val="0"/>
          <w:i w:val="0"/>
          <w:iCs w:val="0"/>
          <w:sz w:val="24"/>
          <w:szCs w:val="24"/>
          <w:highlight w:val="none"/>
          <w:lang w:val="en-US" w:eastAsia="zh-CN"/>
        </w:rPr>
        <w:t>运营负责人</w:t>
      </w:r>
      <w:r>
        <w:rPr>
          <w:rFonts w:hint="eastAsia" w:ascii="宋体" w:hAnsi="宋体" w:eastAsia="宋体" w:cs="宋体"/>
          <w:b w:val="0"/>
          <w:bCs w:val="0"/>
          <w:i w:val="0"/>
          <w:iCs w:val="0"/>
          <w:sz w:val="24"/>
          <w:szCs w:val="24"/>
          <w:highlight w:val="none"/>
          <w:lang w:eastAsia="zh-CN"/>
        </w:rPr>
        <w:t>为本单位的正式</w:t>
      </w:r>
      <w:r>
        <w:rPr>
          <w:rFonts w:hint="eastAsia" w:ascii="宋体" w:hAnsi="宋体" w:eastAsia="宋体" w:cs="宋体"/>
          <w:b w:val="0"/>
          <w:bCs w:val="0"/>
          <w:i w:val="0"/>
          <w:iCs w:val="0"/>
          <w:color w:val="auto"/>
          <w:sz w:val="24"/>
          <w:szCs w:val="24"/>
          <w:highlight w:val="none"/>
          <w:lang w:eastAsia="zh-CN"/>
        </w:rPr>
        <w:t>职工，且已在本单位（或下属子公司、分公司）缴纳</w:t>
      </w:r>
      <w:r>
        <w:rPr>
          <w:rFonts w:hint="eastAsia" w:ascii="宋体" w:hAnsi="宋体" w:eastAsia="宋体" w:cs="宋体"/>
          <w:b w:val="0"/>
          <w:bCs w:val="0"/>
          <w:i w:val="0"/>
          <w:iCs w:val="0"/>
          <w:color w:val="auto"/>
          <w:sz w:val="24"/>
          <w:szCs w:val="24"/>
          <w:highlight w:val="none"/>
          <w:lang w:val="en-US" w:eastAsia="zh-CN"/>
        </w:rPr>
        <w:t>社保</w:t>
      </w:r>
      <w:r>
        <w:rPr>
          <w:rFonts w:hint="eastAsia" w:ascii="宋体" w:hAnsi="宋体" w:eastAsia="宋体" w:cs="宋体"/>
          <w:b w:val="0"/>
          <w:bCs w:val="0"/>
          <w:i w:val="0"/>
          <w:iCs w:val="0"/>
          <w:color w:val="auto"/>
          <w:sz w:val="24"/>
          <w:szCs w:val="24"/>
          <w:highlight w:val="none"/>
          <w:lang w:eastAsia="zh-CN"/>
        </w:rPr>
        <w:t>，投标时须提供至投标截止日之前</w:t>
      </w:r>
      <w:r>
        <w:rPr>
          <w:rFonts w:hint="eastAsia" w:ascii="宋体" w:hAnsi="宋体" w:eastAsia="宋体" w:cs="宋体"/>
          <w:b w:val="0"/>
          <w:bCs w:val="0"/>
          <w:i w:val="0"/>
          <w:iCs w:val="0"/>
          <w:color w:val="auto"/>
          <w:sz w:val="24"/>
          <w:szCs w:val="24"/>
          <w:highlight w:val="none"/>
          <w:lang w:val="en-US" w:eastAsia="zh-CN"/>
        </w:rPr>
        <w:t>1年内连续6个月</w:t>
      </w:r>
      <w:r>
        <w:rPr>
          <w:rFonts w:hint="eastAsia" w:ascii="宋体" w:hAnsi="宋体" w:eastAsia="宋体" w:cs="宋体"/>
          <w:b w:val="0"/>
          <w:bCs w:val="0"/>
          <w:i w:val="0"/>
          <w:iCs w:val="0"/>
          <w:color w:val="auto"/>
          <w:sz w:val="24"/>
          <w:szCs w:val="24"/>
          <w:highlight w:val="none"/>
          <w:lang w:eastAsia="zh-CN"/>
        </w:rPr>
        <w:t>的</w:t>
      </w:r>
      <w:r>
        <w:rPr>
          <w:rFonts w:hint="eastAsia" w:ascii="宋体" w:hAnsi="宋体" w:eastAsia="宋体" w:cs="宋体"/>
          <w:b w:val="0"/>
          <w:bCs w:val="0"/>
          <w:i w:val="0"/>
          <w:iCs w:val="0"/>
          <w:color w:val="auto"/>
          <w:sz w:val="24"/>
          <w:szCs w:val="24"/>
          <w:highlight w:val="none"/>
          <w:lang w:val="en-US" w:eastAsia="zh-CN"/>
        </w:rPr>
        <w:t>社保</w:t>
      </w:r>
      <w:r>
        <w:rPr>
          <w:rFonts w:hint="eastAsia" w:ascii="宋体" w:hAnsi="宋体" w:eastAsia="宋体" w:cs="宋体"/>
          <w:b w:val="0"/>
          <w:bCs w:val="0"/>
          <w:i w:val="0"/>
          <w:iCs w:val="0"/>
          <w:color w:val="auto"/>
          <w:sz w:val="24"/>
          <w:szCs w:val="24"/>
          <w:highlight w:val="none"/>
          <w:lang w:eastAsia="zh-CN"/>
        </w:rPr>
        <w:t>缴费证明材料（须加盖社保机构印章或电子印章）；带有社保部门电子印章的社保证明视为原件。</w:t>
      </w:r>
      <w:r>
        <w:rPr>
          <w:rFonts w:hint="eastAsia" w:ascii="宋体" w:hAnsi="宋体" w:eastAsia="宋体" w:cs="宋体"/>
          <w:b w:val="0"/>
          <w:bCs w:val="0"/>
          <w:i w:val="0"/>
          <w:iCs w:val="0"/>
          <w:color w:val="auto"/>
          <w:sz w:val="24"/>
          <w:szCs w:val="24"/>
          <w:highlight w:val="none"/>
          <w:u w:val="none"/>
          <w:lang w:val="en-US" w:eastAsia="zh-CN"/>
        </w:rPr>
        <w:t>专职运营负责人</w:t>
      </w:r>
      <w:r>
        <w:rPr>
          <w:rFonts w:hint="eastAsia" w:ascii="宋体" w:hAnsi="宋体" w:eastAsia="宋体" w:cs="宋体"/>
          <w:b w:val="0"/>
          <w:bCs w:val="0"/>
          <w:i w:val="0"/>
          <w:iCs w:val="0"/>
          <w:color w:val="auto"/>
          <w:sz w:val="24"/>
          <w:szCs w:val="24"/>
          <w:highlight w:val="none"/>
          <w:u w:val="none"/>
          <w:lang w:eastAsia="zh-CN"/>
        </w:rPr>
        <w:t>在本项目驻场时间不得少于一年（自合同签订之日起），一年后需征得学校书面同意后方可替换，</w:t>
      </w:r>
      <w:r>
        <w:rPr>
          <w:rFonts w:hint="eastAsia" w:ascii="宋体" w:hAnsi="宋体" w:eastAsia="宋体" w:cs="宋体"/>
          <w:b w:val="0"/>
          <w:bCs w:val="0"/>
          <w:i w:val="0"/>
          <w:iCs w:val="0"/>
          <w:color w:val="auto"/>
          <w:sz w:val="24"/>
          <w:szCs w:val="24"/>
          <w:highlight w:val="none"/>
          <w:u w:val="none"/>
          <w:lang w:val="en-US" w:eastAsia="zh-CN"/>
        </w:rPr>
        <w:t>如未到岗或提前更换，视为违约。</w:t>
      </w:r>
      <w:r>
        <w:rPr>
          <w:rFonts w:hint="eastAsia" w:ascii="宋体" w:hAnsi="宋体" w:eastAsia="宋体" w:cs="宋体"/>
          <w:b w:val="0"/>
          <w:bCs w:val="0"/>
          <w:i w:val="0"/>
          <w:iCs w:val="0"/>
          <w:color w:val="auto"/>
          <w:sz w:val="24"/>
          <w:szCs w:val="24"/>
          <w:highlight w:val="none"/>
          <w:u w:val="none"/>
          <w:lang w:eastAsia="zh-CN"/>
        </w:rPr>
        <w:t>其工作内容包括但不限于：</w:t>
      </w:r>
      <w:r>
        <w:rPr>
          <w:rFonts w:hint="eastAsia" w:ascii="宋体" w:hAnsi="宋体" w:eastAsia="宋体" w:cs="宋体"/>
          <w:b w:val="0"/>
          <w:bCs w:val="0"/>
          <w:i w:val="0"/>
          <w:iCs w:val="0"/>
          <w:color w:val="auto"/>
          <w:sz w:val="24"/>
          <w:szCs w:val="24"/>
          <w:highlight w:val="none"/>
          <w:u w:val="none"/>
          <w:lang w:val="en-US" w:eastAsia="zh-CN"/>
        </w:rPr>
        <w:t>软硬件</w:t>
      </w:r>
      <w:r>
        <w:rPr>
          <w:rFonts w:hint="eastAsia" w:ascii="宋体" w:hAnsi="宋体" w:eastAsia="宋体" w:cs="宋体"/>
          <w:b w:val="0"/>
          <w:bCs w:val="0"/>
          <w:i w:val="0"/>
          <w:iCs w:val="0"/>
          <w:color w:val="auto"/>
          <w:sz w:val="24"/>
          <w:szCs w:val="24"/>
          <w:highlight w:val="none"/>
          <w:lang w:eastAsia="zh-CN"/>
        </w:rPr>
        <w:t>维护及管理；</w:t>
      </w:r>
      <w:r>
        <w:rPr>
          <w:rFonts w:hint="eastAsia" w:ascii="宋体" w:hAnsi="宋体" w:eastAsia="宋体" w:cs="宋体"/>
          <w:b w:val="0"/>
          <w:bCs w:val="0"/>
          <w:i w:val="0"/>
          <w:iCs w:val="0"/>
          <w:color w:val="auto"/>
          <w:sz w:val="24"/>
          <w:szCs w:val="24"/>
          <w:highlight w:val="none"/>
          <w:lang w:val="en-US" w:eastAsia="zh-CN"/>
        </w:rPr>
        <w:t>项目</w:t>
      </w:r>
      <w:r>
        <w:rPr>
          <w:rFonts w:hint="eastAsia" w:ascii="宋体" w:hAnsi="宋体" w:eastAsia="宋体" w:cs="宋体"/>
          <w:b w:val="0"/>
          <w:bCs w:val="0"/>
          <w:i w:val="0"/>
          <w:iCs w:val="0"/>
          <w:color w:val="auto"/>
          <w:sz w:val="24"/>
          <w:szCs w:val="24"/>
          <w:highlight w:val="none"/>
          <w:lang w:eastAsia="zh-CN"/>
        </w:rPr>
        <w:t>人员管理；数据管理及分析；</w:t>
      </w:r>
      <w:r>
        <w:rPr>
          <w:rFonts w:hint="eastAsia" w:ascii="宋体" w:hAnsi="宋体" w:eastAsia="宋体" w:cs="宋体"/>
          <w:b w:val="0"/>
          <w:bCs w:val="0"/>
          <w:i w:val="0"/>
          <w:iCs w:val="0"/>
          <w:color w:val="auto"/>
          <w:sz w:val="24"/>
          <w:szCs w:val="24"/>
          <w:highlight w:val="none"/>
          <w:lang w:val="en-US" w:eastAsia="zh-CN"/>
        </w:rPr>
        <w:t>服务质量管理；</w:t>
      </w:r>
      <w:r>
        <w:rPr>
          <w:rFonts w:hint="eastAsia" w:ascii="宋体" w:hAnsi="宋体" w:eastAsia="宋体" w:cs="宋体"/>
          <w:b w:val="0"/>
          <w:bCs w:val="0"/>
          <w:i w:val="0"/>
          <w:iCs w:val="0"/>
          <w:sz w:val="24"/>
          <w:szCs w:val="24"/>
          <w:highlight w:val="none"/>
          <w:lang w:eastAsia="zh-CN"/>
        </w:rPr>
        <w:t>平台投诉处理；费用结算等。</w:t>
      </w:r>
    </w:p>
    <w:p w14:paraId="7559558F">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highlight w:val="none"/>
          <w:u w:val="none"/>
          <w:lang w:eastAsia="zh-CN"/>
        </w:rPr>
      </w:pPr>
      <w:r>
        <w:rPr>
          <w:rFonts w:hint="eastAsia" w:ascii="宋体" w:hAnsi="宋体" w:eastAsia="宋体" w:cs="宋体"/>
          <w:kern w:val="2"/>
          <w:sz w:val="24"/>
          <w:szCs w:val="24"/>
          <w:highlight w:val="none"/>
          <w:u w:val="none"/>
          <w:lang w:val="en-US" w:eastAsia="zh-CN" w:bidi="ar-SA"/>
        </w:rPr>
        <w:t>（2）</w:t>
      </w:r>
      <w:r>
        <w:rPr>
          <w:rFonts w:hint="eastAsia" w:ascii="宋体" w:hAnsi="宋体" w:eastAsia="宋体" w:cs="宋体"/>
          <w:b w:val="0"/>
          <w:bCs w:val="0"/>
          <w:i w:val="0"/>
          <w:iCs w:val="0"/>
          <w:sz w:val="24"/>
          <w:szCs w:val="24"/>
          <w:highlight w:val="none"/>
          <w:u w:val="none"/>
          <w:lang w:eastAsia="zh-CN"/>
        </w:rPr>
        <w:t>配送人员要求：配送人</w:t>
      </w:r>
      <w:r>
        <w:rPr>
          <w:rFonts w:hint="eastAsia" w:ascii="宋体" w:hAnsi="宋体" w:eastAsia="宋体" w:cs="宋体"/>
          <w:b w:val="0"/>
          <w:bCs w:val="0"/>
          <w:i w:val="0"/>
          <w:iCs w:val="0"/>
          <w:sz w:val="24"/>
          <w:szCs w:val="24"/>
          <w:u w:val="none"/>
          <w:lang w:eastAsia="zh-CN"/>
        </w:rPr>
        <w:t>员必须遵守校方相关规定，服从学校管理。中标方须对配送人员进行健康证办理、招募、培训、管理，并承担一切薪资、赔偿</w:t>
      </w:r>
      <w:r>
        <w:rPr>
          <w:rFonts w:hint="eastAsia" w:ascii="宋体" w:hAnsi="宋体" w:eastAsia="宋体" w:cs="宋体"/>
          <w:b w:val="0"/>
          <w:bCs w:val="0"/>
          <w:i w:val="0"/>
          <w:iCs w:val="0"/>
          <w:sz w:val="24"/>
          <w:szCs w:val="24"/>
          <w:highlight w:val="none"/>
          <w:u w:val="none"/>
          <w:lang w:eastAsia="zh-CN"/>
        </w:rPr>
        <w:t>、人身意外保险、工伤保险及其他风险等费用，在上岗前提交配送人员的身份证明、健康证明等相关资料至</w:t>
      </w:r>
      <w:r>
        <w:rPr>
          <w:rFonts w:hint="eastAsia" w:ascii="宋体" w:hAnsi="宋体" w:eastAsia="宋体" w:cs="宋体"/>
          <w:b w:val="0"/>
          <w:bCs w:val="0"/>
          <w:i w:val="0"/>
          <w:iCs w:val="0"/>
          <w:sz w:val="24"/>
          <w:szCs w:val="24"/>
          <w:highlight w:val="none"/>
          <w:u w:val="none"/>
          <w:lang w:val="en-US" w:eastAsia="zh-CN"/>
        </w:rPr>
        <w:t>校方</w:t>
      </w:r>
      <w:r>
        <w:rPr>
          <w:rFonts w:hint="eastAsia" w:ascii="宋体" w:hAnsi="宋体" w:eastAsia="宋体" w:cs="宋体"/>
          <w:b w:val="0"/>
          <w:bCs w:val="0"/>
          <w:i w:val="0"/>
          <w:iCs w:val="0"/>
          <w:sz w:val="24"/>
          <w:szCs w:val="24"/>
          <w:highlight w:val="none"/>
          <w:u w:val="none"/>
          <w:lang w:eastAsia="zh-CN"/>
        </w:rPr>
        <w:t>备案登记。</w:t>
      </w:r>
    </w:p>
    <w:p w14:paraId="411D63A7">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highlight w:val="none"/>
          <w:lang w:eastAsia="zh-CN"/>
        </w:rPr>
      </w:pPr>
      <w:r>
        <w:rPr>
          <w:rFonts w:hint="eastAsia" w:ascii="宋体" w:hAnsi="宋体" w:eastAsia="宋体" w:cs="宋体"/>
          <w:b w:val="0"/>
          <w:bCs w:val="0"/>
          <w:i w:val="0"/>
          <w:iCs w:val="0"/>
          <w:sz w:val="24"/>
          <w:szCs w:val="24"/>
          <w:highlight w:val="none"/>
          <w:u w:val="none"/>
          <w:lang w:eastAsia="zh-CN"/>
        </w:rPr>
        <w:t>（</w:t>
      </w:r>
      <w:r>
        <w:rPr>
          <w:rFonts w:hint="eastAsia" w:ascii="宋体" w:hAnsi="宋体" w:eastAsia="宋体" w:cs="宋体"/>
          <w:b w:val="0"/>
          <w:bCs w:val="0"/>
          <w:i w:val="0"/>
          <w:iCs w:val="0"/>
          <w:sz w:val="24"/>
          <w:szCs w:val="24"/>
          <w:highlight w:val="none"/>
          <w:u w:val="none"/>
          <w:lang w:val="en-US" w:eastAsia="zh-CN"/>
        </w:rPr>
        <w:t>3</w:t>
      </w:r>
      <w:r>
        <w:rPr>
          <w:rFonts w:hint="eastAsia" w:ascii="宋体" w:hAnsi="宋体" w:eastAsia="宋体" w:cs="宋体"/>
          <w:b w:val="0"/>
          <w:bCs w:val="0"/>
          <w:i w:val="0"/>
          <w:iCs w:val="0"/>
          <w:sz w:val="24"/>
          <w:szCs w:val="24"/>
          <w:highlight w:val="none"/>
          <w:u w:val="none"/>
          <w:lang w:eastAsia="zh-CN"/>
        </w:rPr>
        <w:t>）配送人员管理要求：</w:t>
      </w:r>
      <w:r>
        <w:rPr>
          <w:rFonts w:hint="eastAsia" w:ascii="宋体" w:hAnsi="宋体" w:eastAsia="宋体" w:cs="宋体"/>
          <w:b w:val="0"/>
          <w:bCs w:val="0"/>
          <w:i w:val="0"/>
          <w:iCs w:val="0"/>
          <w:sz w:val="24"/>
          <w:szCs w:val="24"/>
          <w:highlight w:val="none"/>
          <w:u w:val="none"/>
          <w:lang w:val="en-US" w:eastAsia="zh-CN"/>
        </w:rPr>
        <w:t>中标方</w:t>
      </w:r>
      <w:r>
        <w:rPr>
          <w:rFonts w:hint="eastAsia" w:ascii="宋体" w:hAnsi="宋体" w:eastAsia="宋体" w:cs="宋体"/>
          <w:b w:val="0"/>
          <w:bCs w:val="0"/>
          <w:i w:val="0"/>
          <w:iCs w:val="0"/>
          <w:sz w:val="24"/>
          <w:szCs w:val="24"/>
          <w:highlight w:val="none"/>
          <w:u w:val="none"/>
          <w:lang w:eastAsia="zh-CN"/>
        </w:rPr>
        <w:t>须对配送人员进行健康证办理、</w:t>
      </w:r>
      <w:r>
        <w:rPr>
          <w:rFonts w:hint="eastAsia" w:ascii="宋体" w:hAnsi="宋体" w:eastAsia="宋体" w:cs="宋体"/>
          <w:b w:val="0"/>
          <w:bCs w:val="0"/>
          <w:i w:val="0"/>
          <w:iCs w:val="0"/>
          <w:sz w:val="24"/>
          <w:szCs w:val="24"/>
          <w:highlight w:val="none"/>
          <w:u w:val="none"/>
          <w:lang w:val="en-US" w:eastAsia="zh-CN"/>
        </w:rPr>
        <w:t>意外险购买、</w:t>
      </w:r>
      <w:r>
        <w:rPr>
          <w:rFonts w:hint="eastAsia" w:ascii="宋体" w:hAnsi="宋体" w:eastAsia="宋体" w:cs="宋体"/>
          <w:b w:val="0"/>
          <w:bCs w:val="0"/>
          <w:i w:val="0"/>
          <w:iCs w:val="0"/>
          <w:sz w:val="24"/>
          <w:szCs w:val="24"/>
          <w:highlight w:val="none"/>
          <w:u w:val="none"/>
          <w:lang w:eastAsia="zh-CN"/>
        </w:rPr>
        <w:t>招募、培训、管理，并承担一切薪资、赔偿及其他风险等费用。</w:t>
      </w:r>
      <w:r>
        <w:rPr>
          <w:rFonts w:hint="eastAsia" w:ascii="宋体" w:hAnsi="宋体" w:eastAsia="宋体" w:cs="宋体"/>
          <w:b w:val="0"/>
          <w:bCs w:val="0"/>
          <w:i w:val="0"/>
          <w:iCs w:val="0"/>
          <w:sz w:val="24"/>
          <w:szCs w:val="24"/>
          <w:u w:val="none"/>
          <w:lang w:eastAsia="zh-CN"/>
        </w:rPr>
        <w:t>配送人员与学校不发生直接关系。所有中标方相关人员在校园内必须遵守校方相关规定，服从学校管理。</w:t>
      </w:r>
    </w:p>
    <w:p w14:paraId="4264E85E">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（4）品牌形象</w:t>
      </w:r>
      <w:r>
        <w:rPr>
          <w:rFonts w:hint="eastAsia" w:ascii="宋体" w:hAnsi="宋体" w:eastAsia="宋体" w:cs="宋体"/>
          <w:b w:val="0"/>
          <w:bCs w:val="0"/>
          <w:i w:val="0"/>
          <w:iCs w:val="0"/>
          <w:sz w:val="24"/>
          <w:szCs w:val="24"/>
          <w:highlight w:val="none"/>
          <w:lang w:eastAsia="zh-CN"/>
        </w:rPr>
        <w:t>要求：</w:t>
      </w:r>
      <w:r>
        <w:rPr>
          <w:rFonts w:hint="eastAsia" w:ascii="宋体" w:hAnsi="宋体" w:eastAsia="宋体" w:cs="宋体"/>
          <w:b w:val="0"/>
          <w:bCs w:val="0"/>
          <w:i w:val="0"/>
          <w:iCs w:val="0"/>
          <w:sz w:val="24"/>
          <w:szCs w:val="24"/>
          <w:highlight w:val="none"/>
          <w:lang w:val="en-US" w:eastAsia="zh-CN"/>
        </w:rPr>
        <w:t>中标方</w:t>
      </w:r>
      <w:r>
        <w:rPr>
          <w:rFonts w:hint="eastAsia" w:ascii="宋体" w:hAnsi="宋体" w:eastAsia="宋体" w:cs="宋体"/>
          <w:b w:val="0"/>
          <w:bCs w:val="0"/>
          <w:i w:val="0"/>
          <w:iCs w:val="0"/>
          <w:sz w:val="24"/>
          <w:szCs w:val="24"/>
          <w:highlight w:val="none"/>
          <w:lang w:eastAsia="zh-CN"/>
        </w:rPr>
        <w:t>须在配送人员制服、食品包装袋、网络平台相关页面等载体中加入学校要求的</w:t>
      </w:r>
      <w:r>
        <w:rPr>
          <w:rFonts w:hint="eastAsia" w:ascii="宋体" w:hAnsi="宋体" w:eastAsia="宋体" w:cs="宋体"/>
          <w:b w:val="0"/>
          <w:bCs w:val="0"/>
          <w:i w:val="0"/>
          <w:iCs w:val="0"/>
          <w:sz w:val="24"/>
          <w:szCs w:val="24"/>
          <w:highlight w:val="none"/>
          <w:lang w:val="en-US"/>
        </w:rPr>
        <w:t xml:space="preserve"> </w:t>
      </w:r>
      <w:r>
        <w:rPr>
          <w:rFonts w:hint="eastAsia" w:ascii="宋体" w:hAnsi="宋体" w:eastAsia="宋体" w:cs="宋体"/>
          <w:b w:val="0"/>
          <w:bCs w:val="0"/>
          <w:i w:val="0"/>
          <w:iCs w:val="0"/>
          <w:sz w:val="24"/>
          <w:szCs w:val="24"/>
          <w:highlight w:val="none"/>
          <w:lang w:eastAsia="zh-CN"/>
        </w:rPr>
        <w:t>LOGO、名称、配色等标识（由中标方负责设计制作，在学校同意设计方案后方可实施）。</w:t>
      </w:r>
    </w:p>
    <w:p w14:paraId="47842BFF">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highlight w:val="none"/>
          <w:lang w:eastAsia="zh-CN"/>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b w:val="0"/>
          <w:bCs w:val="0"/>
          <w:i w:val="0"/>
          <w:iCs w:val="0"/>
          <w:sz w:val="24"/>
          <w:szCs w:val="24"/>
          <w:highlight w:val="none"/>
          <w:lang w:val="en-US" w:eastAsia="zh-CN"/>
        </w:rPr>
        <w:t>客诉</w:t>
      </w:r>
      <w:r>
        <w:rPr>
          <w:rFonts w:hint="eastAsia" w:ascii="宋体" w:hAnsi="宋体" w:eastAsia="宋体" w:cs="宋体"/>
          <w:b w:val="0"/>
          <w:bCs w:val="0"/>
          <w:i w:val="0"/>
          <w:iCs w:val="0"/>
          <w:sz w:val="24"/>
          <w:szCs w:val="24"/>
          <w:highlight w:val="none"/>
          <w:lang w:eastAsia="zh-CN"/>
        </w:rPr>
        <w:t>纠纷</w:t>
      </w:r>
      <w:r>
        <w:rPr>
          <w:rFonts w:hint="eastAsia" w:ascii="宋体" w:hAnsi="宋体" w:eastAsia="宋体" w:cs="宋体"/>
          <w:b w:val="0"/>
          <w:bCs w:val="0"/>
          <w:i w:val="0"/>
          <w:iCs w:val="0"/>
          <w:sz w:val="24"/>
          <w:szCs w:val="24"/>
          <w:highlight w:val="none"/>
          <w:lang w:val="en-US" w:eastAsia="zh-CN"/>
        </w:rPr>
        <w:t>处理</w:t>
      </w:r>
      <w:r>
        <w:rPr>
          <w:rFonts w:hint="eastAsia" w:ascii="宋体" w:hAnsi="宋体" w:eastAsia="宋体" w:cs="宋体"/>
          <w:b w:val="0"/>
          <w:bCs w:val="0"/>
          <w:i w:val="0"/>
          <w:iCs w:val="0"/>
          <w:sz w:val="24"/>
          <w:szCs w:val="24"/>
          <w:highlight w:val="none"/>
          <w:lang w:eastAsia="zh-CN"/>
        </w:rPr>
        <w:t>要求</w:t>
      </w:r>
    </w:p>
    <w:p w14:paraId="250DFC40">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highlight w:val="none"/>
          <w:lang w:eastAsia="zh-CN"/>
        </w:rPr>
      </w:pPr>
      <w:r>
        <w:rPr>
          <w:rFonts w:hint="eastAsia" w:ascii="宋体" w:hAnsi="宋体" w:eastAsia="宋体" w:cs="宋体"/>
          <w:b w:val="0"/>
          <w:bCs w:val="0"/>
          <w:i w:val="0"/>
          <w:iCs w:val="0"/>
          <w:sz w:val="24"/>
          <w:szCs w:val="24"/>
          <w:highlight w:val="none"/>
          <w:lang w:val="en-US" w:eastAsia="zh-CN"/>
        </w:rPr>
        <w:t>中标方须</w:t>
      </w:r>
      <w:r>
        <w:rPr>
          <w:rFonts w:hint="eastAsia" w:ascii="宋体" w:hAnsi="宋体" w:eastAsia="宋体" w:cs="宋体"/>
          <w:b w:val="0"/>
          <w:bCs w:val="0"/>
          <w:i w:val="0"/>
          <w:iCs w:val="0"/>
          <w:sz w:val="24"/>
          <w:szCs w:val="24"/>
          <w:highlight w:val="none"/>
          <w:lang w:eastAsia="zh-CN"/>
        </w:rPr>
        <w:t>建立异常配送情况处置流程，对超时、丢件、食品破损等问题快速响应和反馈。因配送行为造成配送滞留，未按约定时间内配送，餐食丢损等问题造成不良影响，由中标方先行实施赔偿等行为，消除影响。再根据影响情节，由学校给予相应</w:t>
      </w:r>
      <w:r>
        <w:rPr>
          <w:rFonts w:hint="eastAsia" w:ascii="宋体" w:hAnsi="宋体" w:eastAsia="宋体" w:cs="宋体"/>
          <w:b w:val="0"/>
          <w:bCs w:val="0"/>
          <w:i w:val="0"/>
          <w:iCs w:val="0"/>
          <w:sz w:val="24"/>
          <w:szCs w:val="24"/>
          <w:highlight w:val="none"/>
          <w:lang w:val="en-US" w:eastAsia="zh-CN"/>
        </w:rPr>
        <w:t>考核</w:t>
      </w:r>
      <w:r>
        <w:rPr>
          <w:rFonts w:hint="eastAsia" w:ascii="宋体" w:hAnsi="宋体" w:eastAsia="宋体" w:cs="宋体"/>
          <w:b w:val="0"/>
          <w:bCs w:val="0"/>
          <w:i w:val="0"/>
          <w:iCs w:val="0"/>
          <w:sz w:val="24"/>
          <w:szCs w:val="24"/>
          <w:highlight w:val="none"/>
          <w:lang w:eastAsia="zh-CN"/>
        </w:rPr>
        <w:t>。在配送运营过程中由配送活动造成的任何纠纷均由成交单位承担相应责任。</w:t>
      </w:r>
    </w:p>
    <w:p w14:paraId="0AD7D195">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highlight w:val="none"/>
          <w:lang w:eastAsia="zh-CN"/>
        </w:rPr>
      </w:pPr>
      <w:r>
        <w:rPr>
          <w:rFonts w:hint="eastAsia" w:ascii="宋体" w:hAnsi="宋体" w:eastAsia="宋体" w:cs="宋体"/>
          <w:kern w:val="2"/>
          <w:sz w:val="24"/>
          <w:szCs w:val="24"/>
          <w:highlight w:val="none"/>
          <w:lang w:val="en-US" w:eastAsia="zh-CN" w:bidi="ar-SA"/>
        </w:rPr>
        <w:t>5.</w:t>
      </w:r>
      <w:r>
        <w:rPr>
          <w:rFonts w:hint="eastAsia" w:ascii="宋体" w:hAnsi="宋体" w:eastAsia="宋体" w:cs="宋体"/>
          <w:b w:val="0"/>
          <w:bCs w:val="0"/>
          <w:i w:val="0"/>
          <w:iCs w:val="0"/>
          <w:sz w:val="24"/>
          <w:szCs w:val="24"/>
          <w:highlight w:val="none"/>
          <w:lang w:eastAsia="zh-CN"/>
        </w:rPr>
        <w:t>安全要求</w:t>
      </w:r>
    </w:p>
    <w:p w14:paraId="29570CE6">
      <w:pPr>
        <w:keepNext w:val="0"/>
        <w:keepLines w:val="0"/>
        <w:widowControl/>
        <w:numPr>
          <w:ilvl w:val="1"/>
          <w:numId w:val="0"/>
        </w:numPr>
        <w:spacing w:line="500" w:lineRule="exact"/>
        <w:ind w:firstLine="480" w:firstLineChars="200"/>
        <w:textAlignment w:val="center"/>
        <w:rPr>
          <w:rFonts w:hint="eastAsia" w:ascii="宋体" w:hAnsi="宋体" w:eastAsia="宋体" w:cs="宋体"/>
          <w:b w:val="0"/>
          <w:bCs w:val="0"/>
          <w:i w:val="0"/>
          <w:iCs w:val="0"/>
          <w:sz w:val="24"/>
          <w:szCs w:val="24"/>
          <w:highlight w:val="none"/>
          <w:lang w:eastAsia="zh-CN"/>
        </w:rPr>
      </w:pPr>
      <w:r>
        <w:rPr>
          <w:rFonts w:hint="eastAsia" w:ascii="宋体" w:hAnsi="宋体" w:eastAsia="宋体" w:cs="宋体"/>
          <w:b w:val="0"/>
          <w:bCs w:val="0"/>
          <w:i w:val="0"/>
          <w:iCs w:val="0"/>
          <w:sz w:val="24"/>
          <w:szCs w:val="24"/>
          <w:highlight w:val="none"/>
          <w:lang w:eastAsia="zh-CN"/>
        </w:rPr>
        <w:t>（</w:t>
      </w:r>
      <w:r>
        <w:rPr>
          <w:rFonts w:hint="eastAsia" w:ascii="宋体" w:hAnsi="宋体" w:eastAsia="宋体" w:cs="宋体"/>
          <w:b w:val="0"/>
          <w:bCs w:val="0"/>
          <w:i w:val="0"/>
          <w:iCs w:val="0"/>
          <w:sz w:val="24"/>
          <w:szCs w:val="24"/>
          <w:highlight w:val="none"/>
          <w:lang w:val="en-US" w:eastAsia="zh-CN"/>
        </w:rPr>
        <w:t>1</w:t>
      </w:r>
      <w:r>
        <w:rPr>
          <w:rFonts w:hint="eastAsia" w:ascii="宋体" w:hAnsi="宋体" w:eastAsia="宋体" w:cs="宋体"/>
          <w:b w:val="0"/>
          <w:bCs w:val="0"/>
          <w:i w:val="0"/>
          <w:iCs w:val="0"/>
          <w:sz w:val="24"/>
          <w:szCs w:val="24"/>
          <w:highlight w:val="none"/>
          <w:lang w:eastAsia="zh-CN"/>
        </w:rPr>
        <w:t>）</w:t>
      </w:r>
      <w:r>
        <w:rPr>
          <w:rFonts w:hint="eastAsia" w:ascii="宋体" w:hAnsi="宋体" w:eastAsia="宋体" w:cs="宋体"/>
          <w:b w:val="0"/>
          <w:bCs w:val="0"/>
          <w:i w:val="0"/>
          <w:iCs w:val="0"/>
          <w:sz w:val="24"/>
          <w:szCs w:val="24"/>
          <w:highlight w:val="none"/>
          <w:lang w:val="en-US" w:eastAsia="zh-CN"/>
        </w:rPr>
        <w:t>中标方</w:t>
      </w:r>
      <w:r>
        <w:rPr>
          <w:rFonts w:hint="eastAsia" w:ascii="宋体" w:hAnsi="宋体" w:eastAsia="宋体" w:cs="宋体"/>
          <w:b w:val="0"/>
          <w:bCs w:val="0"/>
          <w:i w:val="0"/>
          <w:iCs w:val="0"/>
          <w:sz w:val="24"/>
          <w:szCs w:val="24"/>
          <w:highlight w:val="none"/>
          <w:lang w:eastAsia="zh-CN"/>
        </w:rPr>
        <w:t>所有配送体系应符合国家相关卫生安全标准，承担一切食品卫生及其他风险</w:t>
      </w:r>
      <w:r>
        <w:rPr>
          <w:rFonts w:hint="eastAsia" w:ascii="宋体" w:hAnsi="宋体" w:eastAsia="宋体" w:cs="宋体"/>
          <w:b w:val="0"/>
          <w:bCs w:val="0"/>
          <w:i w:val="0"/>
          <w:iCs w:val="0"/>
          <w:sz w:val="24"/>
          <w:szCs w:val="24"/>
          <w:highlight w:val="none"/>
          <w:lang w:val="en-US" w:eastAsia="zh-CN"/>
        </w:rPr>
        <w:t>责任</w:t>
      </w:r>
      <w:r>
        <w:rPr>
          <w:rFonts w:hint="eastAsia" w:ascii="宋体" w:hAnsi="宋体" w:eastAsia="宋体" w:cs="宋体"/>
          <w:b w:val="0"/>
          <w:bCs w:val="0"/>
          <w:i w:val="0"/>
          <w:iCs w:val="0"/>
          <w:sz w:val="24"/>
          <w:szCs w:val="24"/>
          <w:highlight w:val="none"/>
          <w:lang w:eastAsia="zh-CN"/>
        </w:rPr>
        <w:t>。</w:t>
      </w:r>
    </w:p>
    <w:p w14:paraId="70E54350">
      <w:pPr>
        <w:keepNext w:val="0"/>
        <w:keepLines w:val="0"/>
        <w:widowControl/>
        <w:numPr>
          <w:ilvl w:val="1"/>
          <w:numId w:val="0"/>
        </w:numPr>
        <w:spacing w:line="500" w:lineRule="exact"/>
        <w:ind w:firstLine="480" w:firstLineChars="200"/>
        <w:textAlignment w:val="center"/>
        <w:rPr>
          <w:rFonts w:hint="eastAsia" w:ascii="宋体" w:hAnsi="宋体" w:eastAsia="宋体" w:cs="宋体"/>
          <w:sz w:val="24"/>
          <w:szCs w:val="24"/>
          <w:highlight w:val="none"/>
          <w:lang w:eastAsia="zh-CN"/>
        </w:rPr>
      </w:pPr>
      <w:r>
        <w:rPr>
          <w:rFonts w:hint="eastAsia" w:ascii="宋体" w:hAnsi="宋体" w:eastAsia="宋体" w:cs="宋体"/>
          <w:b w:val="0"/>
          <w:bCs w:val="0"/>
          <w:i w:val="0"/>
          <w:iCs w:val="0"/>
          <w:sz w:val="24"/>
          <w:szCs w:val="24"/>
          <w:highlight w:val="none"/>
          <w:lang w:eastAsia="zh-CN"/>
        </w:rPr>
        <w:t>（</w:t>
      </w:r>
      <w:r>
        <w:rPr>
          <w:rFonts w:hint="eastAsia" w:ascii="宋体" w:hAnsi="宋体" w:eastAsia="宋体" w:cs="宋体"/>
          <w:b w:val="0"/>
          <w:bCs w:val="0"/>
          <w:i w:val="0"/>
          <w:iCs w:val="0"/>
          <w:sz w:val="24"/>
          <w:szCs w:val="24"/>
          <w:highlight w:val="none"/>
          <w:lang w:val="en-US" w:eastAsia="zh-CN"/>
        </w:rPr>
        <w:t>2</w:t>
      </w:r>
      <w:r>
        <w:rPr>
          <w:rFonts w:hint="eastAsia" w:ascii="宋体" w:hAnsi="宋体" w:eastAsia="宋体" w:cs="宋体"/>
          <w:b w:val="0"/>
          <w:bCs w:val="0"/>
          <w:i w:val="0"/>
          <w:iCs w:val="0"/>
          <w:sz w:val="24"/>
          <w:szCs w:val="24"/>
          <w:highlight w:val="none"/>
          <w:lang w:eastAsia="zh-CN"/>
        </w:rPr>
        <w:t>）</w:t>
      </w:r>
      <w:r>
        <w:rPr>
          <w:rFonts w:hint="eastAsia" w:ascii="宋体" w:hAnsi="宋体" w:eastAsia="宋体" w:cs="宋体"/>
          <w:b w:val="0"/>
          <w:bCs w:val="0"/>
          <w:i w:val="0"/>
          <w:iCs w:val="0"/>
          <w:sz w:val="24"/>
          <w:szCs w:val="24"/>
          <w:highlight w:val="none"/>
          <w:lang w:val="en-US" w:eastAsia="zh-CN"/>
        </w:rPr>
        <w:t>中标方须</w:t>
      </w:r>
      <w:r>
        <w:rPr>
          <w:rFonts w:hint="eastAsia" w:ascii="宋体" w:hAnsi="宋体" w:eastAsia="宋体" w:cs="宋体"/>
          <w:b w:val="0"/>
          <w:bCs w:val="0"/>
          <w:i w:val="0"/>
          <w:iCs w:val="0"/>
          <w:sz w:val="24"/>
          <w:szCs w:val="24"/>
          <w:highlight w:val="none"/>
          <w:lang w:eastAsia="zh-CN"/>
        </w:rPr>
        <w:t>保障配送容器安全卫生，切实落实外卖餐食封签等措施，确保食品配送过程不落地、不受污染，严格落实食品安全要求。</w:t>
      </w:r>
    </w:p>
    <w:p w14:paraId="1249794B">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Chars="0" w:firstLine="480" w:firstLineChars="200"/>
        <w:textAlignment w:val="center"/>
        <w:rPr>
          <w:rFonts w:hint="eastAsia" w:ascii="宋体" w:hAnsi="宋体" w:eastAsia="宋体" w:cs="宋体"/>
          <w:b w:val="0"/>
          <w:bCs w:val="0"/>
          <w:i w:val="0"/>
          <w:iCs w:val="0"/>
          <w:sz w:val="24"/>
          <w:szCs w:val="24"/>
          <w:highlight w:val="none"/>
          <w:lang w:val="en-US" w:eastAsia="zh-CN"/>
        </w:rPr>
      </w:pPr>
      <w:r>
        <w:rPr>
          <w:rFonts w:hint="eastAsia" w:ascii="宋体" w:hAnsi="宋体" w:eastAsia="宋体" w:cs="宋体"/>
          <w:b w:val="0"/>
          <w:bCs w:val="0"/>
          <w:i w:val="0"/>
          <w:iCs w:val="0"/>
          <w:sz w:val="24"/>
          <w:szCs w:val="24"/>
          <w:highlight w:val="none"/>
          <w:lang w:val="en-US" w:eastAsia="zh-CN"/>
        </w:rPr>
        <w:t>6.中标方在合同执行期间须按照国家、省市相关法律法规、项目招标文件、投标文件及响应承诺、项目合同和学校有关管理文件开展经营服务工作。经营期间，招标方有权对管理制度提出条款修改或补充要求，中标方应无条件执行。</w:t>
      </w:r>
    </w:p>
    <w:p w14:paraId="0B1280D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00" w:lineRule="exact"/>
        <w:ind w:leftChars="0" w:firstLine="482" w:firstLineChars="200"/>
        <w:textAlignment w:val="center"/>
        <w:rPr>
          <w:rFonts w:hint="eastAsia" w:ascii="宋体" w:hAnsi="宋体" w:eastAsia="宋体" w:cs="宋体"/>
          <w:b/>
          <w:bCs/>
          <w:sz w:val="24"/>
          <w:szCs w:val="24"/>
          <w:highlight w:val="none"/>
          <w:lang w:eastAsia="zh-CN"/>
        </w:rPr>
      </w:pPr>
      <w:r>
        <w:rPr>
          <w:rFonts w:hint="eastAsia" w:ascii="宋体" w:hAnsi="宋体" w:eastAsia="宋体" w:cs="宋体"/>
          <w:b/>
          <w:bCs/>
          <w:i w:val="0"/>
          <w:iCs w:val="0"/>
          <w:sz w:val="24"/>
          <w:szCs w:val="24"/>
          <w:highlight w:val="none"/>
          <w:lang w:eastAsia="zh-CN"/>
        </w:rPr>
        <w:t>（</w:t>
      </w:r>
      <w:r>
        <w:rPr>
          <w:rFonts w:hint="eastAsia" w:ascii="宋体" w:hAnsi="宋体" w:eastAsia="宋体" w:cs="宋体"/>
          <w:b/>
          <w:bCs/>
          <w:i w:val="0"/>
          <w:iCs w:val="0"/>
          <w:sz w:val="24"/>
          <w:szCs w:val="24"/>
          <w:highlight w:val="none"/>
          <w:lang w:val="en-US" w:eastAsia="zh-CN"/>
        </w:rPr>
        <w:t>六</w:t>
      </w:r>
      <w:r>
        <w:rPr>
          <w:rFonts w:hint="eastAsia" w:ascii="宋体" w:hAnsi="宋体" w:eastAsia="宋体" w:cs="宋体"/>
          <w:b/>
          <w:bCs/>
          <w:i w:val="0"/>
          <w:iCs w:val="0"/>
          <w:sz w:val="24"/>
          <w:szCs w:val="24"/>
          <w:highlight w:val="none"/>
          <w:lang w:eastAsia="zh-CN"/>
        </w:rPr>
        <w:t>）财务服务要求</w:t>
      </w:r>
    </w:p>
    <w:p w14:paraId="59E31212">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highlight w:val="none"/>
          <w:lang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b w:val="0"/>
          <w:bCs w:val="0"/>
          <w:i w:val="0"/>
          <w:iCs w:val="0"/>
          <w:sz w:val="24"/>
          <w:szCs w:val="24"/>
          <w:highlight w:val="none"/>
          <w:lang w:eastAsia="zh-CN"/>
        </w:rPr>
        <w:t>保密要求：中标方配送系统涉及师生信息、相关财务信息，未经许可不得泄露。</w:t>
      </w:r>
    </w:p>
    <w:p w14:paraId="35E05F97">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lang w:val="en-US" w:eastAsia="zh-CN" w:bidi="ar-SA"/>
        </w:rPr>
        <w:t>2.外卖</w:t>
      </w:r>
      <w:r>
        <w:rPr>
          <w:rFonts w:hint="eastAsia" w:ascii="宋体" w:hAnsi="宋体" w:eastAsia="宋体" w:cs="宋体"/>
          <w:b w:val="0"/>
          <w:bCs w:val="0"/>
          <w:i w:val="0"/>
          <w:iCs w:val="0"/>
          <w:sz w:val="24"/>
          <w:szCs w:val="24"/>
          <w:highlight w:val="none"/>
          <w:lang w:eastAsia="zh-CN"/>
        </w:rPr>
        <w:t>系统功能及付款方法和条件：</w:t>
      </w:r>
      <w:r>
        <w:rPr>
          <w:rFonts w:hint="eastAsia" w:ascii="宋体" w:hAnsi="宋体" w:eastAsia="宋体" w:cs="宋体"/>
          <w:b w:val="0"/>
          <w:bCs w:val="0"/>
          <w:i w:val="0"/>
          <w:iCs w:val="0"/>
          <w:sz w:val="24"/>
          <w:szCs w:val="24"/>
          <w:highlight w:val="none"/>
          <w:lang w:val="en-US" w:eastAsia="zh-CN"/>
        </w:rPr>
        <w:t>中标方</w:t>
      </w:r>
      <w:r>
        <w:rPr>
          <w:rFonts w:hint="eastAsia" w:ascii="宋体" w:hAnsi="宋体" w:eastAsia="宋体" w:cs="宋体"/>
          <w:b w:val="0"/>
          <w:bCs w:val="0"/>
          <w:i w:val="0"/>
          <w:iCs w:val="0"/>
          <w:sz w:val="24"/>
          <w:szCs w:val="24"/>
          <w:highlight w:val="none"/>
          <w:lang w:eastAsia="zh-CN"/>
        </w:rPr>
        <w:t>需提供网络</w:t>
      </w:r>
      <w:r>
        <w:rPr>
          <w:rFonts w:hint="eastAsia" w:ascii="宋体" w:hAnsi="宋体" w:eastAsia="宋体" w:cs="宋体"/>
          <w:b w:val="0"/>
          <w:bCs w:val="0"/>
          <w:i w:val="0"/>
          <w:iCs w:val="0"/>
          <w:sz w:val="24"/>
          <w:szCs w:val="24"/>
          <w:highlight w:val="none"/>
          <w:lang w:val="en-US" w:eastAsia="zh-CN"/>
        </w:rPr>
        <w:t>外卖</w:t>
      </w:r>
      <w:r>
        <w:rPr>
          <w:rFonts w:hint="eastAsia" w:ascii="宋体" w:hAnsi="宋体" w:eastAsia="宋体" w:cs="宋体"/>
          <w:b w:val="0"/>
          <w:bCs w:val="0"/>
          <w:i w:val="0"/>
          <w:iCs w:val="0"/>
          <w:sz w:val="24"/>
          <w:szCs w:val="24"/>
          <w:highlight w:val="none"/>
          <w:lang w:eastAsia="zh-CN"/>
        </w:rPr>
        <w:t>系统，功能仅限于</w:t>
      </w:r>
      <w:r>
        <w:rPr>
          <w:rFonts w:hint="eastAsia" w:ascii="宋体" w:hAnsi="宋体" w:eastAsia="宋体" w:cs="宋体"/>
          <w:b w:val="0"/>
          <w:bCs w:val="0"/>
          <w:i w:val="0"/>
          <w:iCs w:val="0"/>
          <w:sz w:val="24"/>
          <w:szCs w:val="24"/>
          <w:highlight w:val="none"/>
          <w:lang w:val="en-US" w:eastAsia="zh-CN"/>
        </w:rPr>
        <w:t>经校方审核的</w:t>
      </w:r>
      <w:r>
        <w:rPr>
          <w:rFonts w:hint="eastAsia" w:ascii="宋体" w:hAnsi="宋体" w:eastAsia="宋体" w:cs="宋体"/>
          <w:b w:val="0"/>
          <w:bCs w:val="0"/>
          <w:i w:val="0"/>
          <w:iCs w:val="0"/>
          <w:sz w:val="24"/>
          <w:szCs w:val="24"/>
          <w:highlight w:val="none"/>
          <w:lang w:eastAsia="zh-CN"/>
        </w:rPr>
        <w:t>校内在线</w:t>
      </w:r>
      <w:r>
        <w:rPr>
          <w:rFonts w:hint="eastAsia" w:ascii="宋体" w:hAnsi="宋体" w:eastAsia="宋体" w:cs="宋体"/>
          <w:b w:val="0"/>
          <w:bCs w:val="0"/>
          <w:i w:val="0"/>
          <w:iCs w:val="0"/>
          <w:sz w:val="24"/>
          <w:szCs w:val="24"/>
          <w:highlight w:val="none"/>
          <w:lang w:val="en-US" w:eastAsia="zh-CN"/>
        </w:rPr>
        <w:t>外卖</w:t>
      </w:r>
      <w:r>
        <w:rPr>
          <w:rFonts w:hint="eastAsia" w:ascii="宋体" w:hAnsi="宋体" w:eastAsia="宋体" w:cs="宋体"/>
          <w:b w:val="0"/>
          <w:bCs w:val="0"/>
          <w:i w:val="0"/>
          <w:iCs w:val="0"/>
          <w:sz w:val="24"/>
          <w:szCs w:val="24"/>
          <w:highlight w:val="none"/>
          <w:lang w:eastAsia="zh-CN"/>
        </w:rPr>
        <w:t>业</w:t>
      </w:r>
      <w:r>
        <w:rPr>
          <w:rFonts w:hint="eastAsia" w:ascii="宋体" w:hAnsi="宋体" w:eastAsia="宋体" w:cs="宋体"/>
          <w:b w:val="0"/>
          <w:bCs w:val="0"/>
          <w:i w:val="0"/>
          <w:iCs w:val="0"/>
          <w:sz w:val="24"/>
          <w:szCs w:val="24"/>
          <w:highlight w:val="none"/>
          <w:lang w:val="en-US" w:eastAsia="zh-CN"/>
        </w:rPr>
        <w:t>务，不得上架、经营、宣传、配送未经校方审核的其他业务，以确保订餐安全有序。</w:t>
      </w:r>
      <w:r>
        <w:rPr>
          <w:rFonts w:hint="eastAsia" w:ascii="宋体" w:hAnsi="宋体" w:eastAsia="宋体" w:cs="宋体"/>
          <w:b w:val="0"/>
          <w:bCs w:val="0"/>
          <w:i w:val="0"/>
          <w:iCs w:val="0"/>
          <w:sz w:val="24"/>
          <w:szCs w:val="24"/>
          <w:highlight w:val="none"/>
          <w:lang w:eastAsia="zh-CN"/>
        </w:rPr>
        <w:t>合作期间，</w:t>
      </w:r>
      <w:r>
        <w:rPr>
          <w:rFonts w:hint="eastAsia" w:ascii="宋体" w:hAnsi="宋体" w:eastAsia="宋体" w:cs="宋体"/>
          <w:b w:val="0"/>
          <w:bCs w:val="0"/>
          <w:i w:val="0"/>
          <w:iCs w:val="0"/>
          <w:sz w:val="24"/>
          <w:szCs w:val="24"/>
          <w:highlight w:val="none"/>
          <w:lang w:val="en-US" w:eastAsia="zh-CN"/>
        </w:rPr>
        <w:t>平台</w:t>
      </w:r>
      <w:r>
        <w:rPr>
          <w:rFonts w:hint="eastAsia" w:ascii="宋体" w:hAnsi="宋体" w:eastAsia="宋体" w:cs="宋体"/>
          <w:b w:val="0"/>
          <w:bCs w:val="0"/>
          <w:i w:val="0"/>
          <w:iCs w:val="0"/>
          <w:sz w:val="24"/>
          <w:szCs w:val="24"/>
          <w:highlight w:val="none"/>
          <w:lang w:eastAsia="zh-CN"/>
        </w:rPr>
        <w:t>资金（</w:t>
      </w:r>
      <w:r>
        <w:rPr>
          <w:rFonts w:hint="eastAsia" w:ascii="宋体" w:hAnsi="宋体" w:eastAsia="宋体" w:cs="宋体"/>
          <w:b w:val="0"/>
          <w:bCs w:val="0"/>
          <w:i w:val="0"/>
          <w:iCs w:val="0"/>
          <w:sz w:val="24"/>
          <w:szCs w:val="24"/>
          <w:highlight w:val="none"/>
          <w:lang w:val="en-US" w:eastAsia="zh-CN"/>
        </w:rPr>
        <w:t>指除配送费以外的</w:t>
      </w:r>
      <w:r>
        <w:rPr>
          <w:rFonts w:hint="eastAsia" w:ascii="宋体" w:hAnsi="宋体" w:eastAsia="宋体" w:cs="宋体"/>
          <w:b w:val="0"/>
          <w:bCs w:val="0"/>
          <w:i w:val="0"/>
          <w:iCs w:val="0"/>
          <w:sz w:val="24"/>
          <w:szCs w:val="24"/>
          <w:highlight w:val="none"/>
          <w:u w:val="none"/>
          <w:lang w:eastAsia="zh-CN"/>
        </w:rPr>
        <w:t>售卖营业额</w:t>
      </w:r>
      <w:r>
        <w:rPr>
          <w:rFonts w:hint="eastAsia" w:ascii="宋体" w:hAnsi="宋体" w:eastAsia="宋体" w:cs="宋体"/>
          <w:b w:val="0"/>
          <w:bCs w:val="0"/>
          <w:i w:val="0"/>
          <w:iCs w:val="0"/>
          <w:sz w:val="24"/>
          <w:szCs w:val="24"/>
          <w:highlight w:val="none"/>
          <w:lang w:val="en-US" w:eastAsia="zh-CN"/>
        </w:rPr>
        <w:t>）</w:t>
      </w:r>
      <w:r>
        <w:rPr>
          <w:rFonts w:hint="eastAsia" w:ascii="宋体" w:hAnsi="宋体" w:eastAsia="宋体" w:cs="宋体"/>
          <w:b w:val="0"/>
          <w:bCs w:val="0"/>
          <w:i w:val="0"/>
          <w:iCs w:val="0"/>
          <w:sz w:val="24"/>
          <w:szCs w:val="24"/>
          <w:highlight w:val="none"/>
          <w:lang w:eastAsia="zh-CN"/>
        </w:rPr>
        <w:t>统一通过学校指定账号进行结算，资金结算不得大于 T+1 时间进入</w:t>
      </w:r>
      <w:r>
        <w:rPr>
          <w:rFonts w:hint="eastAsia" w:ascii="宋体" w:hAnsi="宋体" w:eastAsia="宋体" w:cs="宋体"/>
          <w:b w:val="0"/>
          <w:bCs w:val="0"/>
          <w:i w:val="0"/>
          <w:iCs w:val="0"/>
          <w:sz w:val="24"/>
          <w:szCs w:val="24"/>
          <w:highlight w:val="none"/>
          <w:lang w:val="en-US" w:eastAsia="zh-CN"/>
        </w:rPr>
        <w:t>安徽信息工程学院</w:t>
      </w:r>
      <w:r>
        <w:rPr>
          <w:rFonts w:hint="eastAsia" w:ascii="宋体" w:hAnsi="宋体" w:eastAsia="宋体" w:cs="宋体"/>
          <w:b w:val="0"/>
          <w:bCs w:val="0"/>
          <w:i w:val="0"/>
          <w:iCs w:val="0"/>
          <w:sz w:val="24"/>
          <w:szCs w:val="24"/>
          <w:highlight w:val="none"/>
          <w:lang w:eastAsia="zh-CN"/>
        </w:rPr>
        <w:t>指定账户，除特殊情况外，每逾期1天，中标方向招标方支付该天应付金额</w:t>
      </w:r>
      <w:r>
        <w:rPr>
          <w:rFonts w:hint="eastAsia" w:ascii="宋体" w:hAnsi="宋体" w:eastAsia="宋体" w:cs="宋体"/>
          <w:b w:val="0"/>
          <w:bCs w:val="0"/>
          <w:i w:val="0"/>
          <w:iCs w:val="0"/>
          <w:sz w:val="24"/>
          <w:szCs w:val="24"/>
          <w:highlight w:val="none"/>
          <w:lang w:val="en-US" w:eastAsia="zh-CN"/>
        </w:rPr>
        <w:t>5</w:t>
      </w:r>
      <w:r>
        <w:rPr>
          <w:rFonts w:hint="eastAsia" w:ascii="宋体" w:hAnsi="宋体" w:eastAsia="宋体" w:cs="宋体"/>
          <w:b w:val="0"/>
          <w:bCs w:val="0"/>
          <w:i w:val="0"/>
          <w:iCs w:val="0"/>
          <w:sz w:val="24"/>
          <w:szCs w:val="24"/>
          <w:highlight w:val="none"/>
          <w:lang w:eastAsia="zh-CN"/>
        </w:rPr>
        <w:t>%的违约金；逾期超过3个工作日，招标方有权解除合同、扣除</w:t>
      </w:r>
      <w:r>
        <w:rPr>
          <w:rFonts w:hint="eastAsia" w:ascii="宋体" w:hAnsi="宋体" w:eastAsia="宋体" w:cs="宋体"/>
          <w:b w:val="0"/>
          <w:bCs w:val="0"/>
          <w:i w:val="0"/>
          <w:iCs w:val="0"/>
          <w:sz w:val="24"/>
          <w:szCs w:val="24"/>
          <w:highlight w:val="none"/>
          <w:lang w:val="en-US" w:eastAsia="zh-CN"/>
        </w:rPr>
        <w:t>全部</w:t>
      </w:r>
      <w:r>
        <w:rPr>
          <w:rFonts w:hint="eastAsia" w:ascii="宋体" w:hAnsi="宋体" w:eastAsia="宋体" w:cs="宋体"/>
          <w:b w:val="0"/>
          <w:bCs w:val="0"/>
          <w:i w:val="0"/>
          <w:iCs w:val="0"/>
          <w:sz w:val="24"/>
          <w:szCs w:val="24"/>
          <w:highlight w:val="none"/>
          <w:lang w:eastAsia="zh-CN"/>
        </w:rPr>
        <w:t>履约保证金，并向中标方追回应付款项。如因 T+1 结算经营款而额外产生的其他手续费用由中标方承担。</w:t>
      </w:r>
    </w:p>
    <w:p w14:paraId="7A170FF4">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2" w:firstLineChars="200"/>
        <w:textAlignment w:val="center"/>
        <w:rPr>
          <w:rFonts w:hint="eastAsia" w:ascii="宋体" w:hAnsi="宋体" w:eastAsia="宋体" w:cs="宋体"/>
          <w:b/>
          <w:bCs/>
          <w:i w:val="0"/>
          <w:iCs w:val="0"/>
          <w:sz w:val="24"/>
          <w:szCs w:val="24"/>
          <w:highlight w:val="none"/>
          <w:lang w:eastAsia="zh-CN"/>
        </w:rPr>
      </w:pPr>
      <w:r>
        <w:rPr>
          <w:rFonts w:hint="eastAsia" w:ascii="宋体" w:hAnsi="宋体" w:eastAsia="宋体" w:cs="宋体"/>
          <w:b/>
          <w:bCs/>
          <w:i w:val="0"/>
          <w:iCs w:val="0"/>
          <w:sz w:val="24"/>
          <w:szCs w:val="24"/>
          <w:highlight w:val="none"/>
          <w:lang w:eastAsia="zh-CN"/>
        </w:rPr>
        <w:t>（</w:t>
      </w:r>
      <w:r>
        <w:rPr>
          <w:rFonts w:hint="eastAsia" w:ascii="宋体" w:hAnsi="宋体" w:eastAsia="宋体" w:cs="宋体"/>
          <w:b/>
          <w:bCs/>
          <w:i w:val="0"/>
          <w:iCs w:val="0"/>
          <w:sz w:val="24"/>
          <w:szCs w:val="24"/>
          <w:highlight w:val="none"/>
          <w:lang w:val="en-US" w:eastAsia="zh-CN"/>
        </w:rPr>
        <w:t>七</w:t>
      </w:r>
      <w:r>
        <w:rPr>
          <w:rFonts w:hint="eastAsia" w:ascii="宋体" w:hAnsi="宋体" w:eastAsia="宋体" w:cs="宋体"/>
          <w:b/>
          <w:bCs/>
          <w:i w:val="0"/>
          <w:iCs w:val="0"/>
          <w:sz w:val="24"/>
          <w:szCs w:val="24"/>
          <w:highlight w:val="none"/>
          <w:lang w:eastAsia="zh-CN"/>
        </w:rPr>
        <w:t>）订餐系统与校级平台对接要求</w:t>
      </w:r>
    </w:p>
    <w:p w14:paraId="1C38B05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与</w:t>
      </w:r>
      <w:r>
        <w:rPr>
          <w:rFonts w:hint="eastAsia" w:ascii="宋体" w:hAnsi="宋体" w:eastAsia="宋体" w:cs="宋体"/>
          <w:sz w:val="24"/>
          <w:szCs w:val="24"/>
          <w:highlight w:val="none"/>
        </w:rPr>
        <w:t>学校数据中心</w:t>
      </w:r>
      <w:r>
        <w:rPr>
          <w:rFonts w:hint="eastAsia" w:ascii="宋体" w:hAnsi="宋体" w:eastAsia="宋体" w:cs="宋体"/>
          <w:sz w:val="24"/>
          <w:szCs w:val="24"/>
          <w:highlight w:val="none"/>
          <w:lang w:val="en-US" w:eastAsia="zh-CN"/>
        </w:rPr>
        <w:t>对接</w:t>
      </w:r>
      <w:r>
        <w:rPr>
          <w:rFonts w:hint="eastAsia" w:ascii="宋体" w:hAnsi="宋体" w:eastAsia="宋体" w:cs="宋体"/>
          <w:sz w:val="24"/>
          <w:szCs w:val="24"/>
          <w:highlight w:val="none"/>
        </w:rPr>
        <w:t>，提供系统业务数据。</w:t>
      </w:r>
    </w:p>
    <w:p w14:paraId="2BDF05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与学校对接</w:t>
      </w:r>
      <w:r>
        <w:rPr>
          <w:rFonts w:hint="eastAsia" w:ascii="宋体" w:hAnsi="宋体" w:eastAsia="宋体" w:cs="宋体"/>
          <w:sz w:val="24"/>
          <w:szCs w:val="24"/>
          <w:highlight w:val="none"/>
        </w:rPr>
        <w:t>统一身份认证</w:t>
      </w:r>
      <w:r>
        <w:rPr>
          <w:rFonts w:hint="eastAsia" w:ascii="宋体" w:hAnsi="宋体" w:eastAsia="宋体" w:cs="宋体"/>
          <w:sz w:val="24"/>
          <w:szCs w:val="24"/>
          <w:highlight w:val="none"/>
          <w:lang w:eastAsia="zh-CN"/>
        </w:rPr>
        <w:t>。</w:t>
      </w:r>
    </w:p>
    <w:p w14:paraId="4449EE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b w:val="0"/>
          <w:bCs w:val="0"/>
          <w:i w:val="0"/>
          <w:iCs w:val="0"/>
          <w:sz w:val="24"/>
          <w:szCs w:val="24"/>
          <w:highlight w:val="none"/>
          <w:u w:val="none"/>
          <w:lang w:eastAsia="zh-CN"/>
        </w:rPr>
        <w:t>系统安全性要求</w:t>
      </w:r>
    </w:p>
    <w:p w14:paraId="6C37658B">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b w:val="0"/>
          <w:bCs w:val="0"/>
          <w:i w:val="0"/>
          <w:iCs w:val="0"/>
          <w:sz w:val="24"/>
          <w:szCs w:val="24"/>
          <w:u w:val="none"/>
          <w:lang w:eastAsia="zh-CN"/>
        </w:rPr>
        <w:t>系统设计需要参照网络安全等级保护制度</w:t>
      </w:r>
      <w:r>
        <w:rPr>
          <w:rFonts w:hint="eastAsia" w:ascii="宋体" w:hAnsi="宋体" w:eastAsia="宋体" w:cs="宋体"/>
          <w:b w:val="0"/>
          <w:bCs w:val="0"/>
          <w:i w:val="0"/>
          <w:iCs w:val="0"/>
          <w:sz w:val="24"/>
          <w:szCs w:val="24"/>
          <w:u w:val="none"/>
          <w:lang w:val="en-US"/>
        </w:rPr>
        <w:t xml:space="preserve"> </w:t>
      </w:r>
      <w:r>
        <w:rPr>
          <w:rFonts w:hint="eastAsia" w:ascii="宋体" w:hAnsi="宋体" w:eastAsia="宋体" w:cs="宋体"/>
          <w:b w:val="0"/>
          <w:bCs w:val="0"/>
          <w:i w:val="0"/>
          <w:iCs w:val="0"/>
          <w:sz w:val="24"/>
          <w:szCs w:val="24"/>
          <w:u w:val="none"/>
          <w:lang w:eastAsia="zh-CN"/>
        </w:rPr>
        <w:t>2.0 的安全标准，系统交付时候，能达到等保</w:t>
      </w:r>
      <w:r>
        <w:rPr>
          <w:rFonts w:hint="eastAsia" w:ascii="宋体" w:hAnsi="宋体" w:eastAsia="宋体" w:cs="宋体"/>
          <w:b w:val="0"/>
          <w:bCs w:val="0"/>
          <w:i w:val="0"/>
          <w:iCs w:val="0"/>
          <w:sz w:val="24"/>
          <w:szCs w:val="24"/>
          <w:u w:val="none"/>
          <w:lang w:val="en-US" w:eastAsia="zh-CN"/>
        </w:rPr>
        <w:t>二</w:t>
      </w:r>
      <w:r>
        <w:rPr>
          <w:rFonts w:hint="eastAsia" w:ascii="宋体" w:hAnsi="宋体" w:eastAsia="宋体" w:cs="宋体"/>
          <w:b w:val="0"/>
          <w:bCs w:val="0"/>
          <w:i w:val="0"/>
          <w:iCs w:val="0"/>
          <w:sz w:val="24"/>
          <w:szCs w:val="24"/>
          <w:u w:val="none"/>
          <w:lang w:eastAsia="zh-CN"/>
        </w:rPr>
        <w:t>级的技术要求。</w:t>
      </w:r>
    </w:p>
    <w:p w14:paraId="0910D97D">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b w:val="0"/>
          <w:bCs w:val="0"/>
          <w:i w:val="0"/>
          <w:iCs w:val="0"/>
          <w:sz w:val="24"/>
          <w:szCs w:val="24"/>
          <w:u w:val="none"/>
          <w:lang w:eastAsia="zh-CN"/>
        </w:rPr>
        <w:t>系统中涉及密码应用模块的安全性要求，满足</w:t>
      </w:r>
      <w:r>
        <w:rPr>
          <w:rFonts w:hint="eastAsia" w:ascii="宋体" w:hAnsi="宋体" w:eastAsia="宋体" w:cs="宋体"/>
          <w:b w:val="0"/>
          <w:bCs w:val="0"/>
          <w:i w:val="0"/>
          <w:iCs w:val="0"/>
          <w:sz w:val="24"/>
          <w:szCs w:val="24"/>
          <w:u w:val="none"/>
          <w:lang w:val="en-US"/>
        </w:rPr>
        <w:t xml:space="preserve"> </w:t>
      </w:r>
      <w:r>
        <w:rPr>
          <w:rFonts w:hint="eastAsia" w:ascii="宋体" w:hAnsi="宋体" w:eastAsia="宋体" w:cs="宋体"/>
          <w:b w:val="0"/>
          <w:bCs w:val="0"/>
          <w:i w:val="0"/>
          <w:iCs w:val="0"/>
          <w:sz w:val="24"/>
          <w:szCs w:val="24"/>
          <w:u w:val="none"/>
          <w:lang w:eastAsia="zh-CN"/>
        </w:rPr>
        <w:t>GB/T 37092-2018《信息安全技术 密码模块安全要求》中对安全二级软件密码模块的要求。对用户密码强度等级能进行自动判断，用户密码强度必须达到中等及以上强度。</w:t>
      </w:r>
    </w:p>
    <w:p w14:paraId="30FA414E">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b w:val="0"/>
          <w:bCs w:val="0"/>
          <w:i w:val="0"/>
          <w:iCs w:val="0"/>
          <w:sz w:val="24"/>
          <w:szCs w:val="24"/>
          <w:u w:val="none"/>
          <w:lang w:eastAsia="zh-CN"/>
        </w:rPr>
        <w:t>系统在验收前，软件中标人需要完成信息系统安全等级保护测评工作或通过学校指定的第三方安全厂商的软件安全渗透测试并提供系统测试报告，相关费用由软件厂商承担。</w:t>
      </w:r>
    </w:p>
    <w:p w14:paraId="40255173">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eastAsia="zh-CN"/>
        </w:rPr>
      </w:pPr>
      <w:r>
        <w:rPr>
          <w:rFonts w:hint="eastAsia" w:ascii="宋体" w:hAnsi="宋体" w:eastAsia="宋体" w:cs="宋体"/>
          <w:kern w:val="2"/>
          <w:sz w:val="24"/>
          <w:szCs w:val="24"/>
          <w:lang w:val="en-US" w:eastAsia="zh-CN" w:bidi="ar-SA"/>
        </w:rPr>
        <w:t>（4）</w:t>
      </w:r>
      <w:r>
        <w:rPr>
          <w:rFonts w:hint="eastAsia" w:ascii="宋体" w:hAnsi="宋体" w:eastAsia="宋体" w:cs="宋体"/>
          <w:b w:val="0"/>
          <w:bCs w:val="0"/>
          <w:i w:val="0"/>
          <w:iCs w:val="0"/>
          <w:sz w:val="24"/>
          <w:szCs w:val="24"/>
          <w:u w:val="none"/>
          <w:lang w:eastAsia="zh-CN"/>
        </w:rPr>
        <w:t>在软件质保期内，软件中标人对软件系统承担系统网络安全责任，必须确保软件系统和软件运行操作系统的健壮性和安全性，至少每月一次进行安全巡检和漏洞修复。若出现紧急软件安全问题，软件中标人应立即对软件开展修复，对于停止更新维护的旧版软件，需在 24 小时内无偿升级到最新软件版本，确保软件安全稳定运行。</w:t>
      </w:r>
    </w:p>
    <w:p w14:paraId="75E748F7">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sz w:val="24"/>
          <w:szCs w:val="24"/>
          <w:u w:val="none"/>
          <w:lang w:eastAsia="zh-CN"/>
        </w:rPr>
        <w:t>4.数据安全防护要求</w:t>
      </w:r>
    </w:p>
    <w:p w14:paraId="6B5BC614">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sz w:val="24"/>
          <w:szCs w:val="24"/>
          <w:u w:val="none"/>
          <w:lang w:eastAsia="zh-CN"/>
        </w:rPr>
        <w:t>（1）数据保密义务</w:t>
      </w:r>
    </w:p>
    <w:p w14:paraId="55CB290F">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sz w:val="24"/>
          <w:szCs w:val="24"/>
          <w:u w:val="none"/>
          <w:lang w:eastAsia="zh-CN"/>
        </w:rPr>
        <w:t>中标方须对学校师生的外卖点餐所有数据采取严格的安全防护措施，确保数据在存储、传输及使用过程中的保密性、完整性和可用性。</w:t>
      </w:r>
    </w:p>
    <w:p w14:paraId="733EF6BE">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sz w:val="24"/>
          <w:szCs w:val="24"/>
          <w:u w:val="none"/>
          <w:lang w:eastAsia="zh-CN"/>
        </w:rPr>
        <w:t>（2）数据使用限制</w:t>
      </w:r>
    </w:p>
    <w:p w14:paraId="29C3C15B">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sz w:val="24"/>
          <w:szCs w:val="24"/>
          <w:u w:val="none"/>
          <w:lang w:eastAsia="zh-CN"/>
        </w:rPr>
        <w:t>未经学校管理部门书面授权，中标方不得向任何第三方（包括其他单位或个人）提供、披露或共享相关数据。经学校同意的特殊情况除外。</w:t>
      </w:r>
    </w:p>
    <w:p w14:paraId="5E876CDE">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sz w:val="24"/>
          <w:szCs w:val="24"/>
          <w:u w:val="none"/>
          <w:lang w:eastAsia="zh-CN"/>
        </w:rPr>
        <w:t>（3）禁止商业化用途</w:t>
      </w:r>
    </w:p>
    <w:p w14:paraId="67011C34">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sz w:val="24"/>
          <w:szCs w:val="24"/>
          <w:u w:val="none"/>
          <w:lang w:eastAsia="zh-CN"/>
        </w:rPr>
        <w:t>所有外卖点餐数据仅限用于学校指定的管理与服务用途，严禁中标方将数据直接或间接用于任何商业化行为（如广告推送、商业分析等）。</w:t>
      </w:r>
    </w:p>
    <w:p w14:paraId="5F09842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lang w:eastAsia="zh-CN"/>
        </w:rPr>
      </w:pPr>
      <w:r>
        <w:rPr>
          <w:rFonts w:hint="eastAsia" w:ascii="宋体" w:hAnsi="宋体" w:eastAsia="宋体" w:cs="宋体"/>
          <w:b w:val="0"/>
          <w:bCs w:val="0"/>
          <w:i w:val="0"/>
          <w:iCs w:val="0"/>
          <w:sz w:val="24"/>
          <w:szCs w:val="24"/>
          <w:lang w:val="en-US" w:eastAsia="zh-CN"/>
        </w:rPr>
        <w:t>5.</w:t>
      </w:r>
      <w:r>
        <w:rPr>
          <w:rFonts w:hint="eastAsia" w:ascii="宋体" w:hAnsi="宋体" w:eastAsia="宋体" w:cs="宋体"/>
          <w:b w:val="0"/>
          <w:bCs w:val="0"/>
          <w:i w:val="0"/>
          <w:iCs w:val="0"/>
          <w:sz w:val="24"/>
          <w:szCs w:val="24"/>
          <w:lang w:eastAsia="zh-CN"/>
        </w:rPr>
        <w:t>其他需求</w:t>
      </w:r>
    </w:p>
    <w:p w14:paraId="027E5AA9">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b w:val="0"/>
          <w:bCs w:val="0"/>
          <w:i w:val="0"/>
          <w:iCs w:val="0"/>
          <w:sz w:val="24"/>
          <w:szCs w:val="24"/>
          <w:lang w:eastAsia="zh-CN"/>
        </w:rPr>
        <w:t>所有软硬件系统，必须同时匹配</w:t>
      </w:r>
      <w:r>
        <w:rPr>
          <w:rFonts w:hint="eastAsia" w:ascii="宋体" w:hAnsi="宋体" w:eastAsia="宋体" w:cs="宋体"/>
          <w:b w:val="0"/>
          <w:bCs w:val="0"/>
          <w:i w:val="0"/>
          <w:iCs w:val="0"/>
          <w:sz w:val="24"/>
          <w:szCs w:val="24"/>
          <w:lang w:val="en-US"/>
        </w:rPr>
        <w:t xml:space="preserve"> </w:t>
      </w:r>
      <w:r>
        <w:rPr>
          <w:rFonts w:hint="eastAsia" w:ascii="宋体" w:hAnsi="宋体" w:eastAsia="宋体" w:cs="宋体"/>
          <w:b w:val="0"/>
          <w:bCs w:val="0"/>
          <w:i w:val="0"/>
          <w:iCs w:val="0"/>
          <w:sz w:val="24"/>
          <w:szCs w:val="24"/>
          <w:lang w:eastAsia="zh-CN"/>
        </w:rPr>
        <w:t>IPV4 和 IPV6 协议，能在 IPV6 和 IPV4 网络环境下实现所有功能。</w:t>
      </w:r>
    </w:p>
    <w:p w14:paraId="0F5DF720">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lang w:eastAsia="zh-CN"/>
        </w:rPr>
      </w:pPr>
      <w:r>
        <w:rPr>
          <w:rFonts w:hint="eastAsia" w:ascii="宋体" w:hAnsi="宋体" w:eastAsia="宋体" w:cs="宋体"/>
          <w:kern w:val="2"/>
          <w:sz w:val="24"/>
          <w:szCs w:val="24"/>
          <w:lang w:val="en-US" w:eastAsia="zh-CN" w:bidi="ar-SA"/>
        </w:rPr>
        <w:t>（2）</w:t>
      </w:r>
      <w:r>
        <w:rPr>
          <w:rFonts w:hint="eastAsia" w:ascii="宋体" w:hAnsi="宋体" w:eastAsia="宋体" w:cs="宋体"/>
          <w:b w:val="0"/>
          <w:bCs w:val="0"/>
          <w:i w:val="0"/>
          <w:iCs w:val="0"/>
          <w:sz w:val="24"/>
          <w:szCs w:val="24"/>
          <w:lang w:eastAsia="zh-CN"/>
        </w:rPr>
        <w:t>提供</w:t>
      </w:r>
      <w:r>
        <w:rPr>
          <w:rFonts w:hint="eastAsia" w:ascii="宋体" w:hAnsi="宋体" w:eastAsia="宋体" w:cs="宋体"/>
          <w:b w:val="0"/>
          <w:bCs w:val="0"/>
          <w:i w:val="0"/>
          <w:iCs w:val="0"/>
          <w:sz w:val="24"/>
          <w:szCs w:val="24"/>
          <w:lang w:val="en-US"/>
        </w:rPr>
        <w:t xml:space="preserve"> </w:t>
      </w:r>
      <w:r>
        <w:rPr>
          <w:rFonts w:hint="eastAsia" w:ascii="宋体" w:hAnsi="宋体" w:eastAsia="宋体" w:cs="宋体"/>
          <w:b w:val="0"/>
          <w:bCs w:val="0"/>
          <w:i w:val="0"/>
          <w:iCs w:val="0"/>
          <w:sz w:val="24"/>
          <w:szCs w:val="24"/>
          <w:lang w:eastAsia="zh-CN"/>
        </w:rPr>
        <w:t>5 年质保服务。</w:t>
      </w:r>
    </w:p>
    <w:p w14:paraId="0E2F886A">
      <w:pPr>
        <w:keepNext w:val="0"/>
        <w:keepLines w:val="0"/>
        <w:pageBreakBefore w:val="0"/>
        <w:widowControl/>
        <w:numPr>
          <w:ilvl w:val="0"/>
          <w:numId w:val="0"/>
        </w:numPr>
        <w:kinsoku/>
        <w:wordWrap/>
        <w:overflowPunct/>
        <w:topLinePunct w:val="0"/>
        <w:autoSpaceDE/>
        <w:autoSpaceDN/>
        <w:bidi w:val="0"/>
        <w:adjustRightInd/>
        <w:snapToGrid/>
        <w:spacing w:line="500" w:lineRule="exact"/>
        <w:contextualSpacing w:val="0"/>
        <w:jc w:val="left"/>
        <w:textAlignment w:val="auto"/>
        <w:outlineLvl w:val="0"/>
        <w:rPr>
          <w:rFonts w:hint="eastAsia" w:ascii="宋体" w:hAnsi="宋体" w:eastAsia="宋体" w:cs="宋体"/>
          <w:b w:val="0"/>
          <w:bCs w:val="0"/>
          <w:kern w:val="0"/>
          <w:sz w:val="24"/>
          <w:szCs w:val="24"/>
          <w:lang w:val="en-US" w:eastAsia="zh-CN" w:bidi="ar"/>
        </w:rPr>
      </w:pPr>
      <w:bookmarkStart w:id="0" w:name="_Toc2134"/>
      <w:bookmarkStart w:id="1" w:name="_Toc23681"/>
      <w:bookmarkStart w:id="2" w:name="_Toc4357"/>
      <w:bookmarkStart w:id="3" w:name="_Toc4195"/>
      <w:r>
        <w:rPr>
          <w:rFonts w:hint="eastAsia" w:ascii="宋体" w:hAnsi="宋体" w:eastAsia="宋体" w:cs="宋体"/>
          <w:b/>
          <w:bCs/>
          <w:kern w:val="0"/>
          <w:sz w:val="24"/>
          <w:szCs w:val="24"/>
          <w:lang w:val="en-US" w:eastAsia="zh-CN" w:bidi="ar"/>
        </w:rPr>
        <w:t>六、考核管理红线</w:t>
      </w:r>
      <w:bookmarkEnd w:id="0"/>
      <w:bookmarkEnd w:id="1"/>
      <w:bookmarkEnd w:id="2"/>
      <w:bookmarkEnd w:id="3"/>
      <w:bookmarkStart w:id="4" w:name="_Toc46"/>
    </w:p>
    <w:p w14:paraId="61326D72">
      <w:pPr>
        <w:keepNext w:val="0"/>
        <w:keepLines w:val="0"/>
        <w:pageBreakBefore w:val="0"/>
        <w:widowControl/>
        <w:numPr>
          <w:ilvl w:val="-1"/>
          <w:numId w:val="0"/>
        </w:numPr>
        <w:kinsoku/>
        <w:wordWrap/>
        <w:overflowPunct/>
        <w:topLinePunct w:val="0"/>
        <w:autoSpaceDE/>
        <w:autoSpaceDN/>
        <w:bidi w:val="0"/>
        <w:adjustRightInd/>
        <w:snapToGrid/>
        <w:spacing w:line="500" w:lineRule="exact"/>
        <w:ind w:leftChars="0" w:firstLine="480" w:firstLineChars="200"/>
        <w:contextualSpacing w:val="0"/>
        <w:jc w:val="left"/>
        <w:textAlignment w:val="auto"/>
        <w:outlineLvl w:val="1"/>
        <w:rPr>
          <w:rFonts w:hint="eastAsia" w:ascii="宋体" w:hAnsi="宋体" w:eastAsia="宋体" w:cs="宋体"/>
          <w:b w:val="0"/>
          <w:bCs w:val="0"/>
          <w:kern w:val="0"/>
          <w:sz w:val="24"/>
          <w:szCs w:val="24"/>
          <w:u w:val="none"/>
          <w:lang w:val="en-US" w:eastAsia="zh-CN" w:bidi="ar-SA"/>
        </w:rPr>
      </w:pPr>
      <w:bookmarkStart w:id="5" w:name="_Toc32426"/>
      <w:bookmarkStart w:id="6" w:name="_Toc13466"/>
      <w:r>
        <w:rPr>
          <w:rFonts w:hint="eastAsia" w:ascii="宋体" w:hAnsi="宋体" w:eastAsia="宋体" w:cs="宋体"/>
          <w:b w:val="0"/>
          <w:bCs w:val="0"/>
          <w:kern w:val="0"/>
          <w:sz w:val="24"/>
          <w:szCs w:val="24"/>
          <w:u w:val="none"/>
          <w:lang w:val="en-US" w:eastAsia="zh-CN" w:bidi="ar-SA"/>
        </w:rPr>
        <w:t>（一）无条件单方解除合同条件</w:t>
      </w:r>
      <w:bookmarkEnd w:id="4"/>
      <w:bookmarkEnd w:id="5"/>
      <w:bookmarkEnd w:id="6"/>
    </w:p>
    <w:p w14:paraId="3A19CDE1">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有以下情形出现时，招标方可无条件单方解除合同，并扣除全部违约金：</w:t>
      </w:r>
    </w:p>
    <w:p w14:paraId="6F3EF7D1">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1.合同期内出现转包或分包行为的情形。（转包行为指中标方承包本项目后，不履行合同约定的责任和义务，将其承包的项目整体转给他人或者将其承包的项目肢解以后以分包的名义分别转给其他单位承包的行为）</w:t>
      </w:r>
    </w:p>
    <w:p w14:paraId="75CDE9A9">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2.合同期内发生重大安全事故（涉及食品、消防、设施设备安全、人身安全等）且负管理职责的情形。</w:t>
      </w:r>
    </w:p>
    <w:p w14:paraId="5C35DD67">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3.合同期内出现重大舆情给招标方带来重大声誉和影响的情形。</w:t>
      </w:r>
    </w:p>
    <w:p w14:paraId="5B4AB55B">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4.合同期内出现中标方拖欠员工工资在校内出现纠纷、发生冲突造成严重影响的情形。</w:t>
      </w:r>
    </w:p>
    <w:p w14:paraId="427E4EB0">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jc w:val="left"/>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5.出现履约保证金不予退还的情形，包括中标方承担建设的工程未通过验收或整改不到位或拒绝整改或无法整改或整改后影响工程质量的；提供的货物、服务低于招标文件要求、响应文件承诺，或检测不合格或提供伪劣产品的；本项目招标文件及合同约定其他不予退还的情形。</w:t>
      </w:r>
    </w:p>
    <w:p w14:paraId="70197B3E">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jc w:val="left"/>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6.合同期内出现超出经学校审批的校内食堂、商业网点范围进行交易、配送经营活动或上架、经营、宣传、配送未经校方审核的其他业务的，学校有权解除合同并追究中标方相应责任。</w:t>
      </w:r>
    </w:p>
    <w:p w14:paraId="18C3B31E">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7.合同期内出现订餐系统建设未按照学校规定设计，建设过程中未完成与校级数据中台的对接的情形。</w:t>
      </w:r>
    </w:p>
    <w:p w14:paraId="0527229E">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highlight w:val="none"/>
          <w:u w:val="none"/>
          <w:lang w:val="en-US" w:eastAsia="zh-CN"/>
        </w:rPr>
      </w:pPr>
      <w:r>
        <w:rPr>
          <w:rFonts w:hint="eastAsia" w:ascii="宋体" w:hAnsi="宋体" w:eastAsia="宋体" w:cs="宋体"/>
          <w:b w:val="0"/>
          <w:bCs w:val="0"/>
          <w:i w:val="0"/>
          <w:iCs w:val="0"/>
          <w:sz w:val="24"/>
          <w:szCs w:val="24"/>
          <w:u w:val="none"/>
          <w:lang w:val="en-US" w:eastAsia="zh-CN"/>
        </w:rPr>
        <w:t>8.出现泄露涉及师生信</w:t>
      </w:r>
      <w:r>
        <w:rPr>
          <w:rFonts w:hint="eastAsia" w:ascii="宋体" w:hAnsi="宋体" w:eastAsia="宋体" w:cs="宋体"/>
          <w:b w:val="0"/>
          <w:bCs w:val="0"/>
          <w:i w:val="0"/>
          <w:iCs w:val="0"/>
          <w:sz w:val="24"/>
          <w:szCs w:val="24"/>
          <w:highlight w:val="none"/>
          <w:u w:val="none"/>
          <w:lang w:val="en-US" w:eastAsia="zh-CN"/>
        </w:rPr>
        <w:t>息、相关财务信息的情形。</w:t>
      </w:r>
    </w:p>
    <w:p w14:paraId="153C6CD3">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highlight w:val="none"/>
          <w:u w:val="none"/>
          <w:lang w:val="en-US" w:eastAsia="zh-CN"/>
        </w:rPr>
      </w:pPr>
      <w:r>
        <w:rPr>
          <w:rFonts w:hint="eastAsia" w:ascii="宋体" w:hAnsi="宋体" w:eastAsia="宋体" w:cs="宋体"/>
          <w:b w:val="0"/>
          <w:bCs w:val="0"/>
          <w:i w:val="0"/>
          <w:iCs w:val="0"/>
          <w:sz w:val="24"/>
          <w:szCs w:val="24"/>
          <w:highlight w:val="none"/>
          <w:u w:val="none"/>
          <w:lang w:val="en-US" w:eastAsia="zh-CN"/>
        </w:rPr>
        <w:t>9.合同期内中标方经营资金T+1形式结算逾期超过 3 个工作日的。</w:t>
      </w:r>
    </w:p>
    <w:p w14:paraId="1BB3ED2B">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10.其他符合单方解除合同条件出现的情形。</w:t>
      </w:r>
      <w:bookmarkStart w:id="7" w:name="_Toc15097"/>
    </w:p>
    <w:p w14:paraId="7EBA965A">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kern w:val="0"/>
          <w:sz w:val="24"/>
          <w:szCs w:val="24"/>
          <w:highlight w:val="none"/>
          <w:u w:val="none"/>
          <w:lang w:eastAsia="zh-CN"/>
        </w:rPr>
      </w:pPr>
      <w:bookmarkStart w:id="8" w:name="_Toc27075"/>
      <w:bookmarkStart w:id="9" w:name="_Toc51"/>
      <w:r>
        <w:rPr>
          <w:rFonts w:hint="eastAsia" w:ascii="宋体" w:hAnsi="宋体" w:eastAsia="宋体" w:cs="宋体"/>
          <w:b w:val="0"/>
          <w:bCs w:val="0"/>
          <w:i w:val="0"/>
          <w:iCs w:val="0"/>
          <w:sz w:val="24"/>
          <w:szCs w:val="24"/>
          <w:u w:val="none"/>
          <w:lang w:val="en-US" w:eastAsia="zh-CN"/>
        </w:rPr>
        <w:t>（二）考核依据与定位及</w:t>
      </w:r>
      <w:r>
        <w:rPr>
          <w:rFonts w:hint="eastAsia" w:ascii="宋体" w:hAnsi="宋体" w:eastAsia="宋体" w:cs="宋体"/>
          <w:b w:val="0"/>
          <w:bCs w:val="0"/>
          <w:kern w:val="0"/>
          <w:sz w:val="24"/>
          <w:szCs w:val="24"/>
          <w:highlight w:val="none"/>
          <w:u w:val="none"/>
          <w:lang w:val="en-US" w:eastAsia="zh-CN"/>
        </w:rPr>
        <w:t>效力</w:t>
      </w:r>
      <w:bookmarkEnd w:id="7"/>
      <w:bookmarkEnd w:id="8"/>
      <w:bookmarkEnd w:id="9"/>
    </w:p>
    <w:p w14:paraId="76939D1C">
      <w:pPr>
        <w:keepNext w:val="0"/>
        <w:keepLines w:val="0"/>
        <w:pageBreakBefore w:val="0"/>
        <w:numPr>
          <w:ilvl w:val="0"/>
          <w:numId w:val="0"/>
        </w:numPr>
        <w:tabs>
          <w:tab w:val="left" w:pos="312"/>
        </w:tabs>
        <w:kinsoku/>
        <w:wordWrap/>
        <w:overflowPunct/>
        <w:topLinePunct w:val="0"/>
        <w:autoSpaceDE/>
        <w:autoSpaceDN/>
        <w:bidi w:val="0"/>
        <w:adjustRightInd/>
        <w:spacing w:line="500" w:lineRule="exact"/>
        <w:ind w:left="0" w:leftChars="0" w:firstLine="480" w:firstLineChars="200"/>
        <w:contextualSpacing/>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1</w:t>
      </w:r>
      <w:r>
        <w:rPr>
          <w:rFonts w:hint="eastAsia" w:ascii="宋体" w:hAnsi="宋体" w:eastAsia="宋体" w:cs="宋体"/>
          <w:b w:val="0"/>
          <w:bCs w:val="0"/>
          <w:sz w:val="24"/>
          <w:szCs w:val="24"/>
          <w:highlight w:val="none"/>
          <w:lang w:val="en-US" w:eastAsia="zh-CN"/>
        </w:rPr>
        <w:t>.考核依据</w:t>
      </w:r>
    </w:p>
    <w:p w14:paraId="1409EE92">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（1）招投标文件及有关承诺，包括学校的招标文件和中标方的投标文件及附件。</w:t>
      </w:r>
    </w:p>
    <w:p w14:paraId="2C0ED146">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（2）合同文本，指双方签字盖章的合同文本及附件。</w:t>
      </w:r>
    </w:p>
    <w:p w14:paraId="0E886C6A">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（3）学校规章制度，指学校为有序运营和监管出台的管理制度。</w:t>
      </w:r>
    </w:p>
    <w:p w14:paraId="406484D4">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2.角色定位</w:t>
      </w:r>
    </w:p>
    <w:p w14:paraId="4CC10E3D">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合同文本是双方当事人根本的履约及考核依据，招投标文件及学校规章制度是合同未尽事宜的说明补充或实施细则，与合同文本具同等法律效力。</w:t>
      </w:r>
    </w:p>
    <w:p w14:paraId="51658BD3">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3.适用效力</w:t>
      </w:r>
    </w:p>
    <w:p w14:paraId="647A958A">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（1）就高原则，针对不同考核依据的适用条款发生竞合时，执行考核力度最高原则。</w:t>
      </w:r>
    </w:p>
    <w:p w14:paraId="0B8F8D52">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（2）一事不二判原则，针对同一违约现象，只适用一次经济扣款原则。关于是否纳入失信失约中标人名单且取消后期投标资格，由学校根据招标方相关制度裁定。</w:t>
      </w:r>
    </w:p>
    <w:p w14:paraId="75D9659B">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bCs/>
          <w:i w:val="0"/>
          <w:iCs w:val="0"/>
          <w:sz w:val="24"/>
          <w:szCs w:val="24"/>
          <w:u w:val="none"/>
          <w:lang w:val="en-US" w:eastAsia="zh-CN"/>
        </w:rPr>
        <w:t>七、其他要求</w:t>
      </w:r>
    </w:p>
    <w:p w14:paraId="25FB3CB4">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（一）本项目只接受直营形式报名经营。不接受以挂靠、合作或联合体的形式报名经营，一经发现，立即终止合同，所有责任由经营方承担。</w:t>
      </w:r>
    </w:p>
    <w:p w14:paraId="3A8B7953">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0" w:afterAutospacing="0" w:line="500" w:lineRule="exact"/>
        <w:ind w:left="0" w:leftChars="0" w:firstLine="480" w:firstLineChars="200"/>
        <w:textAlignment w:val="center"/>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（二）本项目不接受未进行现场踏勘的服务商的报名。</w:t>
      </w:r>
    </w:p>
    <w:p w14:paraId="56A1CC87">
      <w:r>
        <w:rPr>
          <w:rFonts w:hint="eastAsia" w:ascii="宋体" w:hAnsi="宋体" w:eastAsia="宋体" w:cs="宋体"/>
          <w:b w:val="0"/>
          <w:bCs w:val="0"/>
          <w:i w:val="0"/>
          <w:iCs w:val="0"/>
          <w:sz w:val="24"/>
          <w:szCs w:val="24"/>
          <w:u w:val="none"/>
          <w:lang w:val="en-US" w:eastAsia="zh-CN"/>
        </w:rPr>
        <w:t>（三）须提供现场效果图（含地面硬化）、柜体设计图及文字介绍等,具体实施方案须经招标方审议通过。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963C1"/>
    <w:rsid w:val="3A79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2025-06-27T05:09:00Z</dcterms:created>
  <dc:creator>神光毓逍遥</dc:creator>
  <cp:lastModifiedBy>神光毓逍遥</cp:lastModifiedBy>
  <dcterms:modified xsi:type="dcterms:W3CDTF">2025-06-27T05:12:20Z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22DB46F0F7464D53ABDA88D8AF30D462_11</vt:lpwstr>
  </property>
  <property fmtid="{D5CDD505-2E9C-101B-9397-08002B2CF9AE}" pid="4" name="KSOTemplateDocerSaveRecord">
    <vt:lpwstr>eyJoZGlkIjoiYTQwMGUzY2RmNDBkMTgzMzJjMGRiZjYzODgwZDhlNDAiLCJ1c2VySWQiOiI1OTgzMzg3MTMifQ==</vt:lpwstr>
  </property>
</Properties>
</file>