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5358"/>
    <w:p w14:paraId="17BA01E4">
      <w:pPr>
        <w:spacing w:line="360" w:lineRule="auto"/>
        <w:jc w:val="center"/>
        <w:outlineLvl w:val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附件：智能大数据可视化分室设备采购数量及明细</w:t>
      </w:r>
    </w:p>
    <w:bookmarkEnd w:id="0"/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00"/>
        <w:gridCol w:w="570"/>
        <w:gridCol w:w="570"/>
        <w:gridCol w:w="5197"/>
        <w:gridCol w:w="933"/>
        <w:gridCol w:w="765"/>
      </w:tblGrid>
      <w:tr w14:paraId="154C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6089EA4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 w14:paraId="1868403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51402B4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70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570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9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33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65" w:type="dxa"/>
            <w:vAlign w:val="center"/>
          </w:tcPr>
          <w:p w14:paraId="1160E7F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是否接受进口产品</w:t>
            </w:r>
          </w:p>
        </w:tc>
      </w:tr>
      <w:tr w14:paraId="02EB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9552D28">
            <w:pPr>
              <w:spacing w:line="360" w:lineRule="auto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14:paraId="3E6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手绘数位屏</w:t>
            </w:r>
          </w:p>
        </w:tc>
        <w:tc>
          <w:tcPr>
            <w:tcW w:w="570" w:type="dxa"/>
            <w:vAlign w:val="center"/>
          </w:tcPr>
          <w:p w14:paraId="79F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70" w:type="dxa"/>
            <w:vAlign w:val="center"/>
          </w:tcPr>
          <w:p w14:paraId="5CC1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7" w:type="dxa"/>
            <w:vAlign w:val="center"/>
          </w:tcPr>
          <w:p w14:paraId="689F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21.5英寸数位屏，8192级压感,1080P分辨率、AG防眩光玻璃、DTK2260、1920*1080全高清大屏，含标配可调节支架（16°-82°角度）</w:t>
            </w:r>
          </w:p>
        </w:tc>
        <w:tc>
          <w:tcPr>
            <w:tcW w:w="933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C167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176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DC5F2C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14:paraId="0293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电脑屏绘机</w:t>
            </w:r>
          </w:p>
        </w:tc>
        <w:tc>
          <w:tcPr>
            <w:tcW w:w="570" w:type="dxa"/>
            <w:vAlign w:val="center"/>
          </w:tcPr>
          <w:p w14:paraId="36B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4D4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7" w:type="dxa"/>
            <w:vAlign w:val="center"/>
          </w:tcPr>
          <w:p w14:paraId="3B29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屏幕尺寸13.3英寸；2560×1440分辨率；1670万色彩；图形处理集显；操作系统Windows10;DTH-W1321H;屏幕对比度800:1；压感笔8192级压感。</w:t>
            </w:r>
          </w:p>
        </w:tc>
        <w:tc>
          <w:tcPr>
            <w:tcW w:w="933" w:type="dxa"/>
            <w:vAlign w:val="center"/>
          </w:tcPr>
          <w:p w14:paraId="17F8C6D6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5840C94F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D69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42" w:type="dxa"/>
            <w:vAlign w:val="center"/>
          </w:tcPr>
          <w:p w14:paraId="5D76B1D5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14:paraId="20E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三维扫描仪</w:t>
            </w:r>
          </w:p>
        </w:tc>
        <w:tc>
          <w:tcPr>
            <w:tcW w:w="570" w:type="dxa"/>
            <w:vAlign w:val="center"/>
          </w:tcPr>
          <w:p w14:paraId="3AA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058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7" w:type="dxa"/>
            <w:vAlign w:val="center"/>
          </w:tcPr>
          <w:p w14:paraId="4B46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技术原理：多线激光及全场蓝光结构光；单帧重复精度：0.01mm；最小点距：0.05mm；推荐最小扫描尺寸：10乘以10乘以10mm；cpu：4核ARM2.0G;REVOPOINT MetroX </w:t>
            </w:r>
          </w:p>
        </w:tc>
        <w:tc>
          <w:tcPr>
            <w:tcW w:w="933" w:type="dxa"/>
            <w:vAlign w:val="center"/>
          </w:tcPr>
          <w:p w14:paraId="691C5794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64632A0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1CB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AC0B3D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14:paraId="438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投影系统（含幕布）</w:t>
            </w:r>
          </w:p>
        </w:tc>
        <w:tc>
          <w:tcPr>
            <w:tcW w:w="570" w:type="dxa"/>
            <w:vAlign w:val="center"/>
          </w:tcPr>
          <w:p w14:paraId="6390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4CC3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center"/>
          </w:tcPr>
          <w:p w14:paraId="3488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1、投影技术：3LCD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2、中心亮度：≥4700流明，液晶显板尺寸：0.63英寸×3标准分辨率：1024×768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3、灯泡：≤240W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4、标准模式下灯泡寿命≥10000小时（节能模式2下灯泡寿命≥20000小时）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5、对比度：≥16000：1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6、端口输入：HDMI输入端口×2；D-SUB15针输入×1；复合视频输入×1；(左/右) RCA 音频×1；3.5mm音频输入×1；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输出： D-SUB15针输出接口x1，3.5mm音频输出X 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控制：RJ-45网络接口x1，RS232控制串口x1；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USB-A接口(5V/1.5A)x1，USB-B接口x1;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7、内置扬声器：≥16W；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8、功耗（标准）： ≤293W，待机功耗： ≤0.5W；</w:t>
            </w:r>
          </w:p>
        </w:tc>
        <w:tc>
          <w:tcPr>
            <w:tcW w:w="933" w:type="dxa"/>
            <w:vAlign w:val="center"/>
          </w:tcPr>
          <w:p w14:paraId="3CED073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56DC07DF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7A52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04EB835F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06F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多功能个人智造机</w:t>
            </w:r>
          </w:p>
        </w:tc>
        <w:tc>
          <w:tcPr>
            <w:tcW w:w="570" w:type="dxa"/>
            <w:vAlign w:val="center"/>
          </w:tcPr>
          <w:p w14:paraId="37B2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0A7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top"/>
          </w:tcPr>
          <w:p w14:paraId="628D3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“高速+多色+易用”FDM熔融沉积型，双驱动齿轮设计采用双齿轮驱动（3:1齿轮比）和动态流量校准，提升挤出力和换色效率。支持快速温度响应（&lt;5秒）和智能purge控制（最小20mm³/次），兼容Bambu Studio专属多色模式，适用于H2D等多色机型。适合高速打印和柔性材料，支持快速拆卸喷嘴设计，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激光全能套装含打印板、料架、工具盒、安全钥匙、AMS 2 Pro、激光模组、刀切模组（含画笔模组）、激光垫板、刀切垫板、排烟管组件等。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机器是集成3D打印、激光加工、数控切割及绘图功能，实现了多工艺复合制造。双喷嘴模式并集区域：350×320×325 mm³、支持喷嘴直径：0.2/0.4/0.6/0.8 mm（默认0.4 mm）。</w:t>
            </w:r>
          </w:p>
        </w:tc>
        <w:tc>
          <w:tcPr>
            <w:tcW w:w="933" w:type="dxa"/>
            <w:vAlign w:val="center"/>
          </w:tcPr>
          <w:p w14:paraId="154ED7D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D836ED4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470F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3061057">
            <w:pPr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 w14:paraId="04C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微型喷泵套装（含水帘箱）</w:t>
            </w:r>
          </w:p>
        </w:tc>
        <w:tc>
          <w:tcPr>
            <w:tcW w:w="570" w:type="dxa"/>
            <w:vAlign w:val="center"/>
          </w:tcPr>
          <w:p w14:paraId="7941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166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top"/>
          </w:tcPr>
          <w:p w14:paraId="20805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8529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泵功率120W，转速1440RPM,排气量30l/min,工作压力0-60psi,储气罐容量8000ml，USTAR 603；双动喷笔（口径0.3mm)S-130；水帘箱应适用喷涂类，风机180W以上。</w:t>
            </w:r>
          </w:p>
        </w:tc>
        <w:tc>
          <w:tcPr>
            <w:tcW w:w="933" w:type="dxa"/>
            <w:vAlign w:val="center"/>
          </w:tcPr>
          <w:p w14:paraId="601803D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37A3F3B3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7CE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00E48232">
            <w:pPr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 w14:paraId="76F0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双层钢架桌</w:t>
            </w:r>
          </w:p>
        </w:tc>
        <w:tc>
          <w:tcPr>
            <w:tcW w:w="570" w:type="dxa"/>
            <w:vAlign w:val="center"/>
          </w:tcPr>
          <w:p w14:paraId="2BF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570" w:type="dxa"/>
            <w:vAlign w:val="center"/>
          </w:tcPr>
          <w:p w14:paraId="5D29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7" w:type="dxa"/>
            <w:vAlign w:val="center"/>
          </w:tcPr>
          <w:p w14:paraId="29E6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方通5乘以5cm,1mm壁厚，双层、长200宽140高80厘米,橡胶脚垫、工梁结构、口型桌腿</w:t>
            </w:r>
          </w:p>
        </w:tc>
        <w:tc>
          <w:tcPr>
            <w:tcW w:w="933" w:type="dxa"/>
            <w:vAlign w:val="center"/>
          </w:tcPr>
          <w:p w14:paraId="623080D6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65" w:type="dxa"/>
            <w:vAlign w:val="center"/>
          </w:tcPr>
          <w:p w14:paraId="7B8C5E38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462A7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78D7"/>
    <w:rsid w:val="587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2025-07-10T04:57:00Z</dcterms:created>
  <dc:creator>神光毓逍遥</dc:creator>
  <cp:lastModifiedBy>神光毓逍遥</cp:lastModifiedBy>
  <dcterms:modified xsi:type="dcterms:W3CDTF">2025-07-10T04:59:05Z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9A2C8A1042584520AA59E3345368086A_11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