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5358"/>
    <w:p w14:paraId="17BA01E4">
      <w:pPr>
        <w:spacing w:line="360" w:lineRule="auto"/>
        <w:jc w:val="center"/>
        <w:outlineLvl w:val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附件：智能大数据可视化分室设备采购数量及明细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00"/>
        <w:gridCol w:w="570"/>
        <w:gridCol w:w="570"/>
        <w:gridCol w:w="5197"/>
        <w:gridCol w:w="933"/>
        <w:gridCol w:w="765"/>
      </w:tblGrid>
      <w:tr w14:paraId="154C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6089EA4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 w14:paraId="1868403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51402B4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70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570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97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33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65" w:type="dxa"/>
            <w:vAlign w:val="center"/>
          </w:tcPr>
          <w:p w14:paraId="1160E7F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是否接受进口产品</w:t>
            </w:r>
          </w:p>
        </w:tc>
      </w:tr>
      <w:tr w14:paraId="02EB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9552D28">
            <w:pPr>
              <w:spacing w:line="360" w:lineRule="auto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14:paraId="3E66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手绘数位屏</w:t>
            </w:r>
          </w:p>
        </w:tc>
        <w:tc>
          <w:tcPr>
            <w:tcW w:w="570" w:type="dxa"/>
            <w:vAlign w:val="center"/>
          </w:tcPr>
          <w:p w14:paraId="79F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70" w:type="dxa"/>
            <w:vAlign w:val="center"/>
          </w:tcPr>
          <w:p w14:paraId="5CC1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7" w:type="dxa"/>
            <w:vAlign w:val="center"/>
          </w:tcPr>
          <w:p w14:paraId="689F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21.5英寸数位屏，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8192级压感,1080P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分辨率、AG防眩光玻璃、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感应高度：≥10mmAG，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0全高清大屏，含标配可调节支架（16°-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2°角度）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提供厂商一年内免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费换新售后服务承诺函并加盖厂商公章；</w:t>
            </w:r>
          </w:p>
        </w:tc>
        <w:tc>
          <w:tcPr>
            <w:tcW w:w="933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C167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1176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27DC5F2C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14:paraId="0293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电脑屏绘机</w:t>
            </w:r>
          </w:p>
        </w:tc>
        <w:tc>
          <w:tcPr>
            <w:tcW w:w="570" w:type="dxa"/>
            <w:vAlign w:val="center"/>
          </w:tcPr>
          <w:p w14:paraId="36B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4D4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7" w:type="dxa"/>
            <w:vAlign w:val="center"/>
          </w:tcPr>
          <w:p w14:paraId="3B29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屏幕尺寸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13.3英寸；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</w:rPr>
              <w:t>屏幕分辨率≥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1920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1670万色彩；屏幕对比度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800:1；压感笔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8192级压感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；配备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Apple M4 芯片迷你主机；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macOS 10.10及以上，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图形处理集显；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内存：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16G内存；硬盘：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256GB 固态硬盘；提供厂商一年内免费换新售后服务承诺函并加盖厂商公章；</w:t>
            </w:r>
          </w:p>
        </w:tc>
        <w:tc>
          <w:tcPr>
            <w:tcW w:w="933" w:type="dxa"/>
            <w:vAlign w:val="center"/>
          </w:tcPr>
          <w:p w14:paraId="17F8C6D6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5840C94F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D69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542" w:type="dxa"/>
            <w:vAlign w:val="center"/>
          </w:tcPr>
          <w:p w14:paraId="5D76B1D5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14:paraId="20E1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三维扫描仪</w:t>
            </w:r>
          </w:p>
        </w:tc>
        <w:tc>
          <w:tcPr>
            <w:tcW w:w="570" w:type="dxa"/>
            <w:vAlign w:val="center"/>
          </w:tcPr>
          <w:p w14:paraId="3AA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058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7" w:type="dxa"/>
            <w:vAlign w:val="center"/>
          </w:tcPr>
          <w:p w14:paraId="4B46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技术原理：多线激光及全场蓝光结构光；单帧重复精度：0.01mm；最小点距：0.05mm；推荐最小扫描尺寸：10乘以10乘以10mm；cpu：4核ARM2.0G;REVOPOINT MetroX </w:t>
            </w:r>
          </w:p>
        </w:tc>
        <w:tc>
          <w:tcPr>
            <w:tcW w:w="933" w:type="dxa"/>
            <w:vAlign w:val="center"/>
          </w:tcPr>
          <w:p w14:paraId="691C5794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64632A0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1CB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27AC0B3D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14:paraId="438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投影系统（含幕布）</w:t>
            </w:r>
          </w:p>
        </w:tc>
        <w:tc>
          <w:tcPr>
            <w:tcW w:w="570" w:type="dxa"/>
            <w:vAlign w:val="center"/>
          </w:tcPr>
          <w:p w14:paraId="6390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4CC3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center"/>
          </w:tcPr>
          <w:p w14:paraId="3488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1、投影技术：3LCD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2、中心亮度：≥4700流明，液晶显板尺寸：0.63英寸×3标准分辨率：1024×768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3、灯泡：≤240W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4、标准模式下灯泡寿命≥10000小时（节能模式2下灯泡寿命≥20000小时）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5、对比度：≥16000：1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6、端口输入：HDMI输入端口×2；D-SUB15针输入×1；复合视频输入×1；(左/右) RCA 音频×1；3.5mm音频输入×1；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输出： D-SUB15针输出接口x1，3.5mm音频输出X 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控制：RJ-45网络接口x1，RS232控制串口x1；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USB-A接口(5V/1.5A)x1，USB-B接口x1;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7、内置扬声器：≥16W；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8、功耗（标准）： ≤293W，待机功耗： ≤0.5W；</w:t>
            </w:r>
          </w:p>
        </w:tc>
        <w:tc>
          <w:tcPr>
            <w:tcW w:w="933" w:type="dxa"/>
            <w:vAlign w:val="center"/>
          </w:tcPr>
          <w:p w14:paraId="3CED073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56DC07DF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7A52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04EB835F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14:paraId="06F6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多功能个人智造机</w:t>
            </w:r>
          </w:p>
        </w:tc>
        <w:tc>
          <w:tcPr>
            <w:tcW w:w="570" w:type="dxa"/>
            <w:vAlign w:val="center"/>
          </w:tcPr>
          <w:p w14:paraId="37B2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0A7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top"/>
          </w:tcPr>
          <w:p w14:paraId="628D3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Times New Roman"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“高速+多色+易用”FDM熔融沉积型，双驱动齿轮设计采用双齿轮驱动（3:1齿轮比）和动态流量校准，提升挤出力和换色效率。支持快速温度响应（&lt;5秒）和智能purge控制（最小20mm³/次），兼容Bambu Studio专属多色模式，适用于H2D等多色机型。适合高速打印和柔性材料，支持快速拆卸喷嘴设计，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激光全能套装含打印板、料架、工具盒、安全钥匙、AMS 2 Pro、激光模组、刀切模组（含画笔模组）、激光垫板、刀切垫板、排烟管组件等。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机器是集成3D打印、激光加工、数控切割及绘图功能，实现了多工艺复合制造。双喷嘴模式并集区域：350×320×325 mm³、支持喷嘴直径：0.2/0.4/0.6/0.8 mm（默认0.4 mm）。</w:t>
            </w:r>
          </w:p>
        </w:tc>
        <w:tc>
          <w:tcPr>
            <w:tcW w:w="933" w:type="dxa"/>
            <w:vAlign w:val="center"/>
          </w:tcPr>
          <w:p w14:paraId="154ED7D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D836ED4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470F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3061057">
            <w:pPr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 w14:paraId="04C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微型喷泵套装（含水帘箱）</w:t>
            </w:r>
          </w:p>
        </w:tc>
        <w:tc>
          <w:tcPr>
            <w:tcW w:w="570" w:type="dxa"/>
            <w:vAlign w:val="center"/>
          </w:tcPr>
          <w:p w14:paraId="7941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166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top"/>
          </w:tcPr>
          <w:p w14:paraId="208053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8529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Times New Roman"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泵功率120W，转速1440RPM,排气量30l/min,工作压力0-60psi,储气罐容量8000ml，USTAR 603；双动喷笔（口径0.3mm)S-130；水帘箱应适用喷涂类，风机180W以上。</w:t>
            </w:r>
          </w:p>
        </w:tc>
        <w:tc>
          <w:tcPr>
            <w:tcW w:w="933" w:type="dxa"/>
            <w:vAlign w:val="center"/>
          </w:tcPr>
          <w:p w14:paraId="601803D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37A3F3B3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7CE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00E48232">
            <w:pPr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 w14:paraId="76F0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双层钢架桌</w:t>
            </w:r>
          </w:p>
        </w:tc>
        <w:tc>
          <w:tcPr>
            <w:tcW w:w="570" w:type="dxa"/>
            <w:vAlign w:val="center"/>
          </w:tcPr>
          <w:p w14:paraId="2BF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570" w:type="dxa"/>
            <w:vAlign w:val="center"/>
          </w:tcPr>
          <w:p w14:paraId="5D29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97" w:type="dxa"/>
            <w:vAlign w:val="center"/>
          </w:tcPr>
          <w:p w14:paraId="29E6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方通5乘以5cm,1mm壁厚，双层、长200宽140高80厘米,橡胶脚垫、工梁结构、口型桌腿</w:t>
            </w:r>
          </w:p>
        </w:tc>
        <w:tc>
          <w:tcPr>
            <w:tcW w:w="933" w:type="dxa"/>
            <w:vAlign w:val="center"/>
          </w:tcPr>
          <w:p w14:paraId="623080D6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765" w:type="dxa"/>
            <w:vAlign w:val="center"/>
          </w:tcPr>
          <w:p w14:paraId="7B8C5E38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F933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78D7"/>
    <w:rsid w:val="44B10FBC"/>
    <w:rsid w:val="587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1204</Characters>
  <Lines>0</Lines>
  <Paragraphs>0</Paragraphs>
  <TotalTime>0</TotalTime>
  <ScaleCrop>false</ScaleCrop>
  <LinksUpToDate>false</LinksUpToDate>
  <CharactersWithSpaces>1220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2025-07-10T04:57:00Z</dcterms:created>
  <dc:creator>神光毓逍遥</dc:creator>
  <cp:lastModifiedBy>神光毓逍遥</cp:lastModifiedBy>
  <dcterms:modified xsi:type="dcterms:W3CDTF">2025-08-04T12:09:06Z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9A2C8A1042584520AA59E3345368086A_11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