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16A03">
      <w:pPr>
        <w:spacing w:line="360" w:lineRule="auto"/>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论文智评系统技术要求：</w:t>
      </w:r>
      <w:bookmarkStart w:id="0" w:name="_GoBack"/>
      <w:bookmarkEnd w:id="0"/>
    </w:p>
    <w:p w14:paraId="1DC319B0">
      <w:pPr>
        <w:spacing w:line="360" w:lineRule="auto"/>
        <w:rPr>
          <w:rFonts w:asciiTheme="minorEastAsia" w:hAnsiTheme="minorEastAsia" w:cstheme="minorEastAsia"/>
          <w:sz w:val="24"/>
        </w:rPr>
      </w:pPr>
      <w:r>
        <w:rPr>
          <w:rFonts w:hint="eastAsia" w:asciiTheme="minorEastAsia" w:hAnsiTheme="minorEastAsia" w:cstheme="minorEastAsia"/>
          <w:sz w:val="24"/>
        </w:rPr>
        <w:t>一、主要内容如下：</w:t>
      </w:r>
    </w:p>
    <w:p w14:paraId="41CD300D">
      <w:pPr>
        <w:spacing w:line="360" w:lineRule="auto"/>
        <w:rPr>
          <w:rFonts w:asciiTheme="minorEastAsia" w:hAnsiTheme="minorEastAsia" w:cstheme="minorEastAsia"/>
          <w:sz w:val="24"/>
        </w:rPr>
      </w:pPr>
      <w:r>
        <w:rPr>
          <w:rFonts w:hint="eastAsia" w:asciiTheme="minorEastAsia" w:hAnsiTheme="minorEastAsia" w:cstheme="minorEastAsia"/>
          <w:sz w:val="24"/>
        </w:rPr>
        <w:t>（一）系统自动智能评阅，支持教师直接在word中查看学生论文以及系统针对学生论文智能建议的详情，每条意见与学生论文段落语句，结构等一一对应。</w:t>
      </w:r>
    </w:p>
    <w:p w14:paraId="3537B5DF">
      <w:pPr>
        <w:spacing w:line="360" w:lineRule="auto"/>
        <w:rPr>
          <w:rFonts w:asciiTheme="minorEastAsia" w:hAnsiTheme="minorEastAsia" w:cstheme="minorEastAsia"/>
          <w:sz w:val="24"/>
        </w:rPr>
      </w:pPr>
      <w:r>
        <w:rPr>
          <w:rFonts w:hint="eastAsia" w:asciiTheme="minorEastAsia" w:hAnsiTheme="minorEastAsia" w:cstheme="minorEastAsia"/>
          <w:sz w:val="24"/>
        </w:rPr>
        <w:t>（二）针对论文提供全文整体性评估以及章节内容的针对性指导，包括全文维度，段落语句维度，提供全方位的智能建议。</w:t>
      </w:r>
    </w:p>
    <w:p w14:paraId="3A2EEF81">
      <w:pPr>
        <w:spacing w:line="360" w:lineRule="auto"/>
        <w:rPr>
          <w:rFonts w:asciiTheme="minorEastAsia" w:hAnsiTheme="minorEastAsia" w:cstheme="minorEastAsia"/>
          <w:sz w:val="24"/>
        </w:rPr>
      </w:pPr>
      <w:r>
        <w:rPr>
          <w:rFonts w:hint="eastAsia" w:asciiTheme="minorEastAsia" w:hAnsiTheme="minorEastAsia" w:cstheme="minorEastAsia"/>
          <w:sz w:val="24"/>
        </w:rPr>
        <w:t>二、主要功能：</w:t>
      </w:r>
    </w:p>
    <w:p w14:paraId="5EBA6BEE">
      <w:pPr>
        <w:spacing w:line="360" w:lineRule="auto"/>
        <w:rPr>
          <w:rFonts w:asciiTheme="minorEastAsia" w:hAnsiTheme="minorEastAsia" w:cstheme="minorEastAsia"/>
          <w:sz w:val="24"/>
        </w:rPr>
      </w:pPr>
      <w:r>
        <w:rPr>
          <w:rFonts w:hint="eastAsia" w:asciiTheme="minorEastAsia" w:hAnsiTheme="minorEastAsia" w:cstheme="minorEastAsia"/>
          <w:sz w:val="24"/>
        </w:rPr>
        <w:t>（一）依据教育部论文抽检标准和专家评阅细则，从选题价值、研究逻辑架构、写作安排合理性、作者专业水平和学术规范程度等多维度，提供精准综合的论文质量评价。</w:t>
      </w:r>
    </w:p>
    <w:p w14:paraId="0717B8E9">
      <w:pPr>
        <w:spacing w:line="360" w:lineRule="auto"/>
        <w:rPr>
          <w:rFonts w:asciiTheme="minorEastAsia" w:hAnsiTheme="minorEastAsia" w:cstheme="minorEastAsia"/>
          <w:sz w:val="24"/>
        </w:rPr>
      </w:pPr>
      <w:r>
        <w:rPr>
          <w:rFonts w:hint="eastAsia" w:asciiTheme="minorEastAsia" w:hAnsiTheme="minorEastAsia" w:cstheme="minorEastAsia"/>
          <w:sz w:val="24"/>
        </w:rPr>
        <w:t>（二）提供在线智能批注，针对论文的政治导向、题文一致性、研究目的明确性、研究内容深入程度、研究成果有效性、结论逻辑性、摘要与正文匹配度、数据准确性、学术规范遵守情况、论文结构完整性等方面进行深度检查。同时，从全文整体、章节段落、句子细节等多个维度，生成具有针对性的优化建议与修改指导。</w:t>
      </w:r>
    </w:p>
    <w:p w14:paraId="0DCC8B1C">
      <w:pPr>
        <w:spacing w:line="360" w:lineRule="auto"/>
        <w:rPr>
          <w:rFonts w:asciiTheme="minorEastAsia" w:hAnsiTheme="minorEastAsia" w:cstheme="minorEastAsia"/>
          <w:sz w:val="24"/>
        </w:rPr>
      </w:pPr>
      <w:r>
        <w:rPr>
          <w:rFonts w:hint="eastAsia" w:asciiTheme="minorEastAsia" w:hAnsiTheme="minorEastAsia" w:cstheme="minorEastAsia"/>
          <w:sz w:val="24"/>
        </w:rPr>
        <w:t>将AI技术全面融入毕业设计全流程质量管控，建设多智能体协作体系，包括选题智能体、开题报告智能体、文献综述智能体、论文撰写智能体等。各智能体与管理部门端、教师端、学生端实现智能互动，构建从学生论文训练指导、教师评阅辅助到学校管理监督的一站式智慧链条，引导师生正确使用人工智能，显著提升毕业设计质量与评阅效率。</w:t>
      </w:r>
    </w:p>
    <w:p w14:paraId="19D374DF">
      <w:pPr>
        <w:spacing w:line="360" w:lineRule="auto"/>
        <w:rPr>
          <w:rFonts w:asciiTheme="minorEastAsia" w:hAnsiTheme="minorEastAsia" w:cstheme="minorEastAsia"/>
          <w:sz w:val="24"/>
        </w:rPr>
      </w:pPr>
      <w:r>
        <w:rPr>
          <w:rFonts w:hint="eastAsia" w:asciiTheme="minorEastAsia" w:hAnsiTheme="minorEastAsia" w:cstheme="minorEastAsia"/>
          <w:sz w:val="24"/>
        </w:rPr>
        <w:t>（三）系统自动进行智能评阅，支持教师直接在Word环境下逐条查看系统针对学生论文所提供的详细智能评阅建议，每条意见明确对应具体的段落、句子及论文结构。</w:t>
      </w:r>
    </w:p>
    <w:p w14:paraId="0392CE33">
      <w:pPr>
        <w:spacing w:line="360" w:lineRule="auto"/>
        <w:rPr>
          <w:rFonts w:asciiTheme="minorEastAsia" w:hAnsiTheme="minorEastAsia" w:cstheme="minorEastAsia"/>
          <w:sz w:val="24"/>
        </w:rPr>
      </w:pPr>
      <w:r>
        <w:rPr>
          <w:rFonts w:hint="eastAsia" w:asciiTheme="minorEastAsia" w:hAnsiTheme="minorEastAsia" w:cstheme="minorEastAsia"/>
          <w:sz w:val="24"/>
        </w:rPr>
        <w:t>（四）支持教师对系统自动生成的智能批注进行逐条编辑、删除或补充，允许教师根据实际需求和专业判断增加针对全文或特定段落的个性化批注，灵活提升评阅效果。</w:t>
      </w:r>
    </w:p>
    <w:p w14:paraId="717C7886">
      <w:pPr>
        <w:spacing w:line="360" w:lineRule="auto"/>
        <w:rPr>
          <w:rFonts w:asciiTheme="minorEastAsia" w:hAnsiTheme="minorEastAsia" w:cstheme="minorEastAsia"/>
          <w:sz w:val="24"/>
        </w:rPr>
      </w:pPr>
      <w:r>
        <w:rPr>
          <w:rFonts w:hint="eastAsia" w:asciiTheme="minorEastAsia" w:hAnsiTheme="minorEastAsia" w:cstheme="minorEastAsia"/>
          <w:sz w:val="24"/>
        </w:rPr>
        <w:t>（五）支持单篇论文提交，也支持批量上传和提交，便于管理和操作；单纯上传压缩包支持2G以内文件批量上传；单篇文章不同时间上传，保证结果的一致性。</w:t>
      </w:r>
    </w:p>
    <w:p w14:paraId="63592B76">
      <w:pPr>
        <w:spacing w:line="360" w:lineRule="auto"/>
        <w:rPr>
          <w:rFonts w:asciiTheme="minorEastAsia" w:hAnsiTheme="minorEastAsia" w:cstheme="minorEastAsia"/>
          <w:sz w:val="24"/>
        </w:rPr>
      </w:pPr>
      <w:r>
        <w:rPr>
          <w:rFonts w:hint="eastAsia" w:asciiTheme="minorEastAsia" w:hAnsiTheme="minorEastAsia" w:cstheme="minorEastAsia"/>
          <w:sz w:val="24"/>
        </w:rPr>
        <w:t>支持多维度报告单，包括论文与标准对照报告单、综合智能评阅报告单、评阅要素细化报告单，满足不同用户需求。</w:t>
      </w:r>
    </w:p>
    <w:p w14:paraId="0CB3CAE5">
      <w:pPr>
        <w:spacing w:line="360" w:lineRule="auto"/>
        <w:rPr>
          <w:rFonts w:asciiTheme="minorEastAsia" w:hAnsiTheme="minorEastAsia" w:cstheme="minorEastAsia"/>
          <w:sz w:val="24"/>
        </w:rPr>
      </w:pPr>
      <w:r>
        <w:rPr>
          <w:rFonts w:hint="eastAsia" w:asciiTheme="minorEastAsia" w:hAnsiTheme="minorEastAsia" w:cstheme="minorEastAsia"/>
          <w:sz w:val="24"/>
        </w:rPr>
        <w:t>评分报告均包含唯一识别编码，便于后续溯源管理。</w:t>
      </w:r>
    </w:p>
    <w:p w14:paraId="1B1BAEF1">
      <w:pPr>
        <w:spacing w:line="360" w:lineRule="auto"/>
        <w:rPr>
          <w:rFonts w:asciiTheme="minorEastAsia" w:hAnsiTheme="minorEastAsia" w:cstheme="minorEastAsia"/>
          <w:sz w:val="24"/>
        </w:rPr>
      </w:pPr>
      <w:r>
        <w:rPr>
          <w:rFonts w:hint="eastAsia" w:asciiTheme="minorEastAsia" w:hAnsiTheme="minorEastAsia" w:cstheme="minorEastAsia"/>
          <w:sz w:val="24"/>
        </w:rPr>
        <w:t>支持批量导出报告，提升工作效率和便捷性。</w:t>
      </w:r>
    </w:p>
    <w:p w14:paraId="4877373F">
      <w:pPr>
        <w:spacing w:line="360" w:lineRule="auto"/>
        <w:rPr>
          <w:rFonts w:asciiTheme="minorEastAsia" w:hAnsiTheme="minorEastAsia" w:cstheme="minorEastAsia"/>
          <w:sz w:val="24"/>
        </w:rPr>
      </w:pPr>
      <w:r>
        <w:rPr>
          <w:rFonts w:hint="eastAsia" w:asciiTheme="minorEastAsia" w:hAnsiTheme="minorEastAsia" w:cstheme="minorEastAsia"/>
          <w:sz w:val="24"/>
        </w:rPr>
        <w:t xml:space="preserve">（六）格式检测  </w:t>
      </w:r>
    </w:p>
    <w:p w14:paraId="75A7FF03">
      <w:pPr>
        <w:spacing w:line="360" w:lineRule="auto"/>
        <w:rPr>
          <w:rFonts w:asciiTheme="minorEastAsia" w:hAnsiTheme="minorEastAsia" w:cstheme="minorEastAsia"/>
          <w:sz w:val="24"/>
        </w:rPr>
      </w:pPr>
      <w:r>
        <w:rPr>
          <w:rFonts w:hint="eastAsia" w:asciiTheme="minorEastAsia" w:hAnsiTheme="minorEastAsia" w:cstheme="minorEastAsia"/>
          <w:sz w:val="24"/>
        </w:rPr>
        <w:t>依据本校最新的《本科毕业设计（论文）成果撰写规范》，系统自动对全校本科生毕业论文进行实时、全面的格式检测，包括字体字号规范、行间距、图表插入规范等具体细节，并生成详细格式问题报告，便于学生自我修正。</w:t>
      </w:r>
    </w:p>
    <w:p w14:paraId="0501D792">
      <w:pPr>
        <w:spacing w:line="360" w:lineRule="auto"/>
        <w:rPr>
          <w:rFonts w:asciiTheme="minorEastAsia" w:hAnsiTheme="minorEastAsia" w:cstheme="minorEastAsia"/>
          <w:sz w:val="24"/>
        </w:rPr>
      </w:pPr>
      <w:r>
        <w:rPr>
          <w:rFonts w:hint="eastAsia" w:asciiTheme="minorEastAsia" w:hAnsiTheme="minorEastAsia" w:cstheme="minorEastAsia"/>
          <w:sz w:val="24"/>
        </w:rPr>
        <w:t>（七）定制化模型训练</w:t>
      </w:r>
    </w:p>
    <w:p w14:paraId="4F33EC6C">
      <w:pPr>
        <w:spacing w:line="360" w:lineRule="auto"/>
        <w:rPr>
          <w:rFonts w:asciiTheme="minorEastAsia" w:hAnsiTheme="minorEastAsia" w:cstheme="minorEastAsia"/>
          <w:sz w:val="24"/>
        </w:rPr>
      </w:pPr>
      <w:r>
        <w:rPr>
          <w:rFonts w:hint="eastAsia" w:asciiTheme="minorEastAsia" w:hAnsiTheme="minorEastAsia" w:cstheme="minorEastAsia"/>
          <w:sz w:val="24"/>
        </w:rPr>
        <w:t>支持用户上传自定义语料库，例如学校规章制度、特定学科领域评阅标准、历年优秀毕业论文案例等，进行专属模型定制化训练，提升AI评阅与建议的精准度与适应性。</w:t>
      </w:r>
    </w:p>
    <w:p w14:paraId="01D25BEE">
      <w:pPr>
        <w:spacing w:line="360" w:lineRule="auto"/>
        <w:rPr>
          <w:rFonts w:asciiTheme="minorEastAsia" w:hAnsiTheme="minorEastAsia" w:cstheme="minorEastAsia"/>
          <w:sz w:val="24"/>
        </w:rPr>
      </w:pPr>
      <w:r>
        <w:rPr>
          <w:rFonts w:hint="eastAsia" w:asciiTheme="minorEastAsia" w:hAnsiTheme="minorEastAsia" w:cstheme="minorEastAsia"/>
          <w:sz w:val="24"/>
        </w:rPr>
        <w:t xml:space="preserve">（八）报告生成与导出 </w:t>
      </w:r>
    </w:p>
    <w:p w14:paraId="0D36B1F5">
      <w:pPr>
        <w:spacing w:line="360" w:lineRule="auto"/>
        <w:rPr>
          <w:rFonts w:asciiTheme="minorEastAsia" w:hAnsiTheme="minorEastAsia" w:cstheme="minorEastAsia"/>
          <w:sz w:val="24"/>
        </w:rPr>
      </w:pPr>
      <w:r>
        <w:rPr>
          <w:rFonts w:hint="eastAsia" w:asciiTheme="minorEastAsia" w:hAnsiTheme="minorEastAsia" w:cstheme="minorEastAsia"/>
          <w:sz w:val="24"/>
        </w:rPr>
        <w:t>系统自动生成结构完整、内容全面的评阅综合报告，包括整体评阅结果、个性化修改建议、AIGC检测分析、格式问题清单等，支持多种格式（如PDF、Word）灵活导出，满足不同使用场景需求。</w:t>
      </w:r>
    </w:p>
    <w:p w14:paraId="57C08548">
      <w:pPr>
        <w:spacing w:line="360" w:lineRule="auto"/>
        <w:rPr>
          <w:rFonts w:asciiTheme="minorEastAsia" w:hAnsiTheme="minorEastAsia" w:cstheme="minorEastAsia"/>
          <w:sz w:val="24"/>
        </w:rPr>
      </w:pPr>
      <w:r>
        <w:rPr>
          <w:rFonts w:hint="eastAsia" w:asciiTheme="minorEastAsia" w:hAnsiTheme="minorEastAsia" w:cstheme="minorEastAsia"/>
          <w:sz w:val="24"/>
        </w:rPr>
        <w:t xml:space="preserve">（九）用户管理与权限控制 </w:t>
      </w:r>
    </w:p>
    <w:p w14:paraId="1F46EA76">
      <w:pPr>
        <w:spacing w:line="360" w:lineRule="auto"/>
        <w:rPr>
          <w:rFonts w:asciiTheme="minorEastAsia" w:hAnsiTheme="minorEastAsia" w:cstheme="minorEastAsia"/>
          <w:sz w:val="24"/>
        </w:rPr>
      </w:pPr>
      <w:r>
        <w:rPr>
          <w:rFonts w:hint="eastAsia" w:asciiTheme="minorEastAsia" w:hAnsiTheme="minorEastAsia" w:cstheme="minorEastAsia"/>
          <w:sz w:val="24"/>
        </w:rPr>
        <w:t>建立灵活严密的多角色用户管理体系，包括学校超级管理员、学院管理员、指导教师、学生等多种角色，明确每种角色的操作权限和数据访问范围，保证数据安全与权限明确。</w:t>
      </w:r>
    </w:p>
    <w:p w14:paraId="46CE56B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24492B"/>
    <w:rsid w:val="2E244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2025-11-04T06:30:00Z</dcterms:created>
  <dc:creator>WPS_1691389496</dc:creator>
  <cp:lastModifiedBy>WPS_1691389496</cp:lastModifiedBy>
  <dcterms:modified xsi:type="dcterms:W3CDTF">2025-11-04T06:31:01Z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3EC7D97BBEFC4802AFDCB31FAC4438FB_11</vt:lpwstr>
  </property>
  <property fmtid="{D5CDD505-2E9C-101B-9397-08002B2CF9AE}" pid="4" name="KSOTemplateDocerSaveRecord">
    <vt:lpwstr>eyJoZGlkIjoiODhiNWFiYmI5ZDc3ZWY1OWUyMjdkYzc0MWJkOGY4MTMiLCJ1c2VySWQiOiIxNTE4OTQxOTQ2In0=</vt:lpwstr>
  </property>
</Properties>
</file>