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33856">
      <w:pPr>
        <w:adjustRightInd w:val="0"/>
        <w:snapToGrid w:val="0"/>
        <w:spacing w:line="580" w:lineRule="exact"/>
        <w:jc w:val="center"/>
        <w:rPr>
          <w:rFonts w:hint="default" w:ascii="宋体" w:hAnsi="宋体" w:eastAsia="宋体" w:cs="宋体"/>
          <w:b/>
          <w:bCs/>
          <w:color w:val="000000"/>
          <w:sz w:val="24"/>
          <w:lang w:val="en-US" w:eastAsia="zh-CN" w:bidi="zh-TW"/>
        </w:rPr>
      </w:pPr>
      <w:bookmarkStart w:id="0" w:name="_GoBack"/>
      <w:r>
        <w:rPr>
          <w:rFonts w:hint="eastAsia" w:ascii="宋体" w:hAnsi="宋体" w:cs="宋体"/>
          <w:b/>
          <w:bCs/>
          <w:color w:val="000000"/>
          <w:sz w:val="24"/>
          <w:lang w:val="en-US" w:eastAsia="zh-CN" w:bidi="zh-TW"/>
        </w:rPr>
        <w:t>2026年高层次人才引进猎头服务项目服务要求</w:t>
      </w:r>
      <w:bookmarkEnd w:id="0"/>
    </w:p>
    <w:p w14:paraId="16BB30A5">
      <w:pPr>
        <w:adjustRightInd w:val="0"/>
        <w:snapToGrid w:val="0"/>
        <w:spacing w:line="580" w:lineRule="exact"/>
        <w:rPr>
          <w:rFonts w:ascii="宋体" w:hAnsi="宋体" w:cs="宋体"/>
          <w:b/>
          <w:bCs/>
          <w:color w:val="000000"/>
          <w:sz w:val="24"/>
          <w:lang w:bidi="zh-TW"/>
        </w:rPr>
      </w:pPr>
      <w:r>
        <w:rPr>
          <w:rFonts w:hint="eastAsia" w:ascii="宋体" w:hAnsi="宋体" w:cs="宋体"/>
          <w:b/>
          <w:bCs/>
          <w:color w:val="000000"/>
          <w:sz w:val="24"/>
          <w:lang w:bidi="zh-TW"/>
        </w:rPr>
        <w:t>一、</w:t>
      </w:r>
      <w:r>
        <w:rPr>
          <w:rFonts w:hint="eastAsia" w:ascii="宋体" w:hAnsi="宋体" w:cs="宋体"/>
          <w:b/>
          <w:bCs/>
          <w:color w:val="000000"/>
          <w:sz w:val="24"/>
          <w:lang w:val="en-US" w:eastAsia="zh-CN" w:bidi="zh-TW"/>
        </w:rPr>
        <w:t>服务基本</w:t>
      </w:r>
      <w:r>
        <w:rPr>
          <w:rFonts w:hint="eastAsia" w:ascii="宋体" w:hAnsi="宋体" w:cs="宋体"/>
          <w:b/>
          <w:bCs/>
          <w:color w:val="000000"/>
          <w:sz w:val="24"/>
          <w:lang w:bidi="zh-TW"/>
        </w:rPr>
        <w:t>要求</w:t>
      </w:r>
    </w:p>
    <w:p w14:paraId="187FB05F">
      <w:pPr>
        <w:spacing w:line="360" w:lineRule="auto"/>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1、</w:t>
      </w:r>
      <w:r>
        <w:rPr>
          <w:rFonts w:hint="default" w:ascii="宋体" w:hAnsi="宋体" w:cs="Times New Roman"/>
          <w:sz w:val="24"/>
          <w:lang w:val="en-US" w:eastAsia="zh-CN"/>
        </w:rPr>
        <w:t>招聘需求分析</w:t>
      </w:r>
    </w:p>
    <w:p w14:paraId="19270553">
      <w:pPr>
        <w:spacing w:line="360" w:lineRule="auto"/>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在学校的招聘信息基础上，猎头与学校进行深度沟通，确定目标岗位的职责、能力要求、市场现状、薪资组成等问题，以精确人才画像和制定人才Mapping（确定寻猎目标候选人的分布和稀缺度）。</w:t>
      </w:r>
    </w:p>
    <w:p w14:paraId="16B472A2">
      <w:pPr>
        <w:spacing w:line="360" w:lineRule="auto"/>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2、</w:t>
      </w:r>
      <w:r>
        <w:rPr>
          <w:rFonts w:hint="default" w:ascii="宋体" w:hAnsi="宋体" w:cs="Times New Roman"/>
          <w:sz w:val="24"/>
          <w:lang w:val="en-US" w:eastAsia="zh-CN"/>
        </w:rPr>
        <w:t>制定招聘方案</w:t>
      </w:r>
    </w:p>
    <w:p w14:paraId="25D10BA8">
      <w:pPr>
        <w:spacing w:line="360" w:lineRule="auto"/>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猎头根据第一步人才画像和mapping，结合自己的行业经验，为招聘岗位制定招聘策略。</w:t>
      </w:r>
    </w:p>
    <w:p w14:paraId="6FDAE408">
      <w:pPr>
        <w:spacing w:line="360" w:lineRule="auto"/>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3、</w:t>
      </w:r>
      <w:r>
        <w:rPr>
          <w:rFonts w:hint="default" w:ascii="宋体" w:hAnsi="宋体" w:cs="Times New Roman"/>
          <w:sz w:val="24"/>
          <w:lang w:val="en-US" w:eastAsia="zh-CN"/>
        </w:rPr>
        <w:t>人才寻访</w:t>
      </w:r>
    </w:p>
    <w:p w14:paraId="2774BBD8">
      <w:pPr>
        <w:spacing w:line="360" w:lineRule="auto"/>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（1）筛选：猎头要广泛寻访（或利用自己的人才库）详细查看候选人的信息，先筛选出基本符合要求的候选人。</w:t>
      </w:r>
    </w:p>
    <w:p w14:paraId="4896611A">
      <w:pPr>
        <w:spacing w:line="360" w:lineRule="auto"/>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（2）面试沟通：筛选出最符合学校需求的一批候选人，猎头可进行初步面试沟通。</w:t>
      </w:r>
    </w:p>
    <w:p w14:paraId="5866FFA2">
      <w:pPr>
        <w:spacing w:line="360" w:lineRule="auto"/>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（3）推荐面试：撰写推荐报告给学校，学校若同意面试，猎头需协助候选人做好面试辅导，熟悉面试流程，保证双方能进行有效沟通。</w:t>
      </w:r>
    </w:p>
    <w:p w14:paraId="250CE991">
      <w:pPr>
        <w:spacing w:line="360" w:lineRule="auto"/>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（4）薪资谈判：若候选人通过面试，猎头协助学校与候选人做薪资谈判。</w:t>
      </w:r>
    </w:p>
    <w:p w14:paraId="20FE531C">
      <w:pPr>
        <w:spacing w:line="360" w:lineRule="auto"/>
        <w:ind w:firstLine="480" w:firstLineChars="200"/>
        <w:rPr>
          <w:rFonts w:hint="default" w:ascii="宋体" w:hAnsi="宋体" w:cs="Times New Roman"/>
          <w:sz w:val="24"/>
          <w:lang w:val="en-US" w:eastAsia="zh-CN"/>
        </w:rPr>
      </w:pPr>
      <w:r>
        <w:rPr>
          <w:rFonts w:hint="eastAsia" w:ascii="宋体" w:hAnsi="宋体" w:cs="Times New Roman"/>
          <w:sz w:val="24"/>
          <w:lang w:val="en-US" w:eastAsia="zh-CN"/>
        </w:rPr>
        <w:t>（5）背景调查：猎头需协助学校对拟录用人员背景调查，确保入职人员无风险问题。</w:t>
      </w:r>
    </w:p>
    <w:p w14:paraId="1B8590B5">
      <w:pPr>
        <w:spacing w:line="360" w:lineRule="auto"/>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4、入职保障</w:t>
      </w:r>
    </w:p>
    <w:p w14:paraId="490496FD">
      <w:pPr>
        <w:spacing w:line="360" w:lineRule="auto"/>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候选人成功入职后，</w:t>
      </w:r>
      <w:r>
        <w:rPr>
          <w:rFonts w:hint="eastAsia" w:ascii="宋体" w:hAnsi="宋体" w:cs="Times New Roman"/>
          <w:color w:val="auto"/>
          <w:sz w:val="24"/>
          <w:lang w:val="en-US" w:eastAsia="zh-CN"/>
        </w:rPr>
        <w:t>约定人才服务保证期（</w:t>
      </w:r>
      <w:r>
        <w:rPr>
          <w:rFonts w:hint="eastAsia" w:ascii="宋体" w:hAnsi="宋体" w:cs="Times New Roman"/>
          <w:color w:val="FF0000"/>
          <w:sz w:val="24"/>
          <w:lang w:val="en-US" w:eastAsia="zh-CN"/>
        </w:rPr>
        <w:t>六个月</w:t>
      </w:r>
      <w:r>
        <w:rPr>
          <w:rFonts w:hint="eastAsia" w:ascii="宋体" w:hAnsi="宋体" w:cs="Times New Roman"/>
          <w:color w:val="auto"/>
          <w:sz w:val="24"/>
          <w:lang w:val="en-US" w:eastAsia="zh-CN"/>
        </w:rPr>
        <w:t>）</w:t>
      </w:r>
      <w:r>
        <w:rPr>
          <w:rFonts w:hint="eastAsia" w:ascii="宋体" w:hAnsi="宋体" w:cs="Times New Roman"/>
          <w:sz w:val="24"/>
          <w:lang w:val="en-US" w:eastAsia="zh-CN"/>
        </w:rPr>
        <w:t>，保证期内如果候选人不合适或者学校不满意达不到岗位要求，猎头还需重新为学校在保证期内替补一位候选人。</w:t>
      </w:r>
    </w:p>
    <w:p w14:paraId="41E98484">
      <w:pPr>
        <w:spacing w:line="360" w:lineRule="auto"/>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5、后续跟踪服务</w:t>
      </w:r>
    </w:p>
    <w:p w14:paraId="473F29E4">
      <w:pPr>
        <w:spacing w:line="360" w:lineRule="auto"/>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候选人入职后的跟踪服务期，猎头需与学校保持沟通，跟进候选人的工作情况，并为后续的人才推荐做优化参考。</w:t>
      </w:r>
    </w:p>
    <w:p w14:paraId="289D9C96">
      <w:pPr>
        <w:spacing w:line="360" w:lineRule="auto"/>
        <w:ind w:firstLine="482" w:firstLineChars="200"/>
        <w:rPr>
          <w:rFonts w:ascii="宋体" w:hAnsi="宋体"/>
          <w:b/>
          <w:bCs/>
          <w:sz w:val="24"/>
        </w:rPr>
      </w:pPr>
      <w:r>
        <w:rPr>
          <w:rFonts w:hint="eastAsia" w:ascii="宋体" w:hAnsi="宋体"/>
          <w:b/>
          <w:bCs/>
          <w:sz w:val="24"/>
        </w:rPr>
        <w:t>二、</w:t>
      </w:r>
      <w:r>
        <w:rPr>
          <w:rFonts w:hint="eastAsia" w:ascii="宋体" w:hAnsi="宋体"/>
          <w:b/>
          <w:bCs/>
          <w:sz w:val="24"/>
          <w:lang w:val="en-US" w:eastAsia="zh-CN"/>
        </w:rPr>
        <w:t>重点技术</w:t>
      </w:r>
      <w:r>
        <w:rPr>
          <w:rFonts w:hint="eastAsia" w:ascii="宋体" w:hAnsi="宋体"/>
          <w:b/>
          <w:bCs/>
          <w:sz w:val="24"/>
        </w:rPr>
        <w:t>要求</w:t>
      </w:r>
    </w:p>
    <w:p w14:paraId="639ED57D">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行业经验及相关要求</w:t>
      </w:r>
      <w:r>
        <w:rPr>
          <w:rFonts w:hint="eastAsia" w:ascii="宋体" w:hAnsi="宋体"/>
          <w:sz w:val="24"/>
        </w:rPr>
        <w:t>：</w:t>
      </w:r>
    </w:p>
    <w:p w14:paraId="255E2470">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（1）重点围绕学校的计算机/大数据、电气工程、机械三个工科学院，需猎头公司具备三个学院相关专业的高校猎头经验，具体专业领域方向：</w:t>
      </w:r>
      <w:r>
        <w:rPr>
          <w:rFonts w:hint="eastAsia" w:ascii="宋体" w:hAnsi="宋体"/>
          <w:sz w:val="24"/>
          <w:lang w:val="en-US" w:eastAsia="zh-CN"/>
        </w:rPr>
        <w:br w:type="textWrapping"/>
      </w:r>
      <w:r>
        <w:rPr>
          <w:rFonts w:hint="eastAsia" w:ascii="宋体" w:hAnsi="宋体"/>
          <w:sz w:val="24"/>
          <w:lang w:val="en-US" w:eastAsia="zh-CN"/>
        </w:rPr>
        <w:t xml:space="preserve">     ① </w:t>
      </w:r>
      <w:r>
        <w:rPr>
          <w:rFonts w:hint="eastAsia" w:ascii="宋体" w:hAnsi="宋体"/>
          <w:sz w:val="24"/>
        </w:rPr>
        <w:t>人工智能、计算机科学与技术、网络与信息安全、大数据科学与技术、智能科学与技术、智能视觉工程等相关专业领域</w:t>
      </w:r>
      <w:r>
        <w:rPr>
          <w:rFonts w:hint="eastAsia" w:ascii="宋体" w:hAnsi="宋体"/>
          <w:sz w:val="24"/>
          <w:lang w:eastAsia="zh-CN"/>
        </w:rPr>
        <w:t>；</w:t>
      </w:r>
    </w:p>
    <w:p w14:paraId="793AA65C">
      <w:pPr>
        <w:spacing w:line="360" w:lineRule="auto"/>
        <w:ind w:left="479" w:leftChars="228" w:firstLine="0" w:firstLineChars="0"/>
        <w:rPr>
          <w:rFonts w:hint="eastAsia" w:ascii="宋体" w:hAnsi="宋体"/>
          <w:sz w:val="24"/>
        </w:rPr>
      </w:pPr>
      <w:r>
        <w:rPr>
          <w:rFonts w:hint="eastAsia" w:ascii="宋体" w:hAnsi="宋体"/>
          <w:sz w:val="24"/>
          <w:lang w:val="en-US" w:eastAsia="zh-CN"/>
        </w:rPr>
        <w:t>②</w:t>
      </w:r>
      <w:r>
        <w:rPr>
          <w:rFonts w:hint="eastAsia" w:ascii="宋体" w:hAnsi="宋体"/>
          <w:sz w:val="24"/>
        </w:rPr>
        <w:t>智能传感领域（传感器、信号与信息处理等方向）</w:t>
      </w:r>
      <w:r>
        <w:rPr>
          <w:rFonts w:hint="eastAsia" w:ascii="宋体" w:hAnsi="宋体"/>
          <w:sz w:val="24"/>
          <w:lang w:eastAsia="zh-CN"/>
        </w:rPr>
        <w:t>、</w:t>
      </w:r>
      <w:r>
        <w:rPr>
          <w:rFonts w:hint="eastAsia" w:ascii="宋体" w:hAnsi="宋体"/>
          <w:sz w:val="24"/>
        </w:rPr>
        <w:t>智能制造领域（控制、工业互联网等方向）</w:t>
      </w:r>
      <w:r>
        <w:rPr>
          <w:rFonts w:hint="eastAsia" w:ascii="宋体" w:hAnsi="宋体"/>
          <w:sz w:val="24"/>
          <w:lang w:eastAsia="zh-CN"/>
        </w:rPr>
        <w:t>、</w:t>
      </w:r>
      <w:r>
        <w:rPr>
          <w:rFonts w:hint="eastAsia" w:ascii="宋体" w:hAnsi="宋体"/>
          <w:sz w:val="24"/>
        </w:rPr>
        <w:t>新能源与智能网联领域（汽车电控、自动驾驶、智能座舱等方向）</w:t>
      </w:r>
      <w:r>
        <w:rPr>
          <w:rFonts w:hint="eastAsia" w:ascii="宋体" w:hAnsi="宋体"/>
          <w:sz w:val="24"/>
          <w:lang w:eastAsia="zh-CN"/>
        </w:rPr>
        <w:t>、</w:t>
      </w:r>
      <w:r>
        <w:rPr>
          <w:rFonts w:hint="eastAsia" w:ascii="宋体" w:hAnsi="宋体"/>
          <w:sz w:val="24"/>
        </w:rPr>
        <w:t>低空经济领域（无人机、软件无线电、低空技术研究与应用等方向）</w:t>
      </w:r>
    </w:p>
    <w:p w14:paraId="1F36439C">
      <w:pPr>
        <w:spacing w:line="360" w:lineRule="auto"/>
        <w:ind w:left="479" w:leftChars="228" w:firstLine="0" w:firstLineChars="0"/>
        <w:rPr>
          <w:rFonts w:hint="eastAsia" w:ascii="宋体" w:hAnsi="宋体"/>
          <w:sz w:val="24"/>
          <w:lang w:val="en-US" w:eastAsia="zh-CN"/>
        </w:rPr>
      </w:pPr>
      <w:r>
        <w:rPr>
          <w:rFonts w:hint="eastAsia" w:ascii="宋体" w:hAnsi="宋体"/>
          <w:sz w:val="24"/>
          <w:lang w:val="en-US" w:eastAsia="zh-CN"/>
        </w:rPr>
        <w:t>③</w:t>
      </w:r>
      <w:r>
        <w:rPr>
          <w:rFonts w:hint="eastAsia" w:ascii="宋体" w:hAnsi="宋体"/>
          <w:sz w:val="24"/>
        </w:rPr>
        <w:t>机械工程、机械电子、车辆工程（含新能源汽车）、过程装备、材料成型、测控技术、动力工程（内燃机）</w:t>
      </w:r>
    </w:p>
    <w:p w14:paraId="0E6CADBA">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2、非工科专业：</w:t>
      </w:r>
    </w:p>
    <w:p w14:paraId="3835005D">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经济、管理和管理科学与工程相关领域；设计学领域；英语、数学、物理、体育、马克思主义等专业领域。</w:t>
      </w:r>
    </w:p>
    <w:p w14:paraId="753707F3">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（3）相关要求：</w:t>
      </w:r>
    </w:p>
    <w:p w14:paraId="277C8138">
      <w:pPr>
        <w:spacing w:line="360" w:lineRule="auto"/>
        <w:ind w:firstLine="720" w:firstLineChars="300"/>
        <w:rPr>
          <w:rFonts w:hint="default" w:ascii="宋体" w:hAnsi="宋体"/>
          <w:sz w:val="24"/>
          <w:lang w:val="en-US" w:eastAsia="zh-CN"/>
        </w:rPr>
      </w:pPr>
      <w:r>
        <w:rPr>
          <w:rFonts w:hint="eastAsia" w:ascii="宋体" w:hAnsi="宋体"/>
          <w:sz w:val="24"/>
          <w:lang w:val="en-US" w:eastAsia="zh-CN"/>
        </w:rPr>
        <w:t>★中青年博士：</w:t>
      </w:r>
    </w:p>
    <w:p w14:paraId="6C597E0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（1）中青年博士人才（双证），年龄45岁（含）以下，特别优秀人才可适当放宽要求。</w:t>
      </w:r>
    </w:p>
    <w:p w14:paraId="60B4BA1A">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（2）招聘当年</w:t>
      </w:r>
      <w:r>
        <w:rPr>
          <w:rFonts w:hint="default" w:ascii="宋体" w:hAnsi="宋体"/>
          <w:sz w:val="24"/>
          <w:highlight w:val="none"/>
          <w:lang w:val="en-US" w:eastAsia="zh-CN"/>
        </w:rPr>
        <w:t>国（境）内高校和国（境）外QS世界大学排名1000名以内的高校</w:t>
      </w:r>
      <w:r>
        <w:rPr>
          <w:rFonts w:hint="eastAsia" w:ascii="宋体" w:hAnsi="宋体"/>
          <w:sz w:val="24"/>
          <w:highlight w:val="none"/>
          <w:lang w:val="en-US" w:eastAsia="zh-CN"/>
        </w:rPr>
        <w:t>博士</w:t>
      </w:r>
      <w:r>
        <w:rPr>
          <w:rFonts w:hint="default" w:ascii="宋体" w:hAnsi="宋体"/>
          <w:sz w:val="24"/>
          <w:highlight w:val="none"/>
          <w:lang w:val="en-US" w:eastAsia="zh-CN"/>
        </w:rPr>
        <w:t>。</w:t>
      </w:r>
    </w:p>
    <w:p w14:paraId="6964A8FA">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 xml:space="preserve">   ★银龄学科带头人：博士学历、</w:t>
      </w:r>
      <w:r>
        <w:rPr>
          <w:rFonts w:hint="eastAsia" w:ascii="宋体" w:hAnsi="宋体"/>
          <w:color w:val="auto"/>
          <w:sz w:val="24"/>
          <w:lang w:val="en-US" w:eastAsia="zh-CN"/>
        </w:rPr>
        <w:t>高级</w:t>
      </w:r>
      <w:r>
        <w:rPr>
          <w:rFonts w:hint="eastAsia" w:ascii="宋体" w:hAnsi="宋体"/>
          <w:color w:val="auto"/>
          <w:sz w:val="24"/>
          <w:highlight w:val="none"/>
          <w:lang w:val="en-US" w:eastAsia="zh-CN"/>
        </w:rPr>
        <w:t>职称（含正副高）</w:t>
      </w:r>
      <w:r>
        <w:rPr>
          <w:rFonts w:hint="eastAsia" w:ascii="宋体" w:hAnsi="宋体"/>
          <w:sz w:val="24"/>
          <w:lang w:val="en-US" w:eastAsia="zh-CN"/>
        </w:rPr>
        <w:t>，年龄65岁（含）以下，在学科建设上有一定的代表性成果和影响力，重点为计算机、电气工程、机械工程三个工科学院学科带头人。</w:t>
      </w:r>
    </w:p>
    <w:p w14:paraId="54526503">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 xml:space="preserve">   ★中层及以上的管理人员：根据需求可在合约履行过程中根据甲方需要执行。</w:t>
      </w:r>
      <w:r>
        <w:rPr>
          <w:rFonts w:hint="eastAsia" w:ascii="宋体" w:hAnsi="宋体" w:eastAsia="宋体" w:cs="宋体"/>
          <w:i w:val="0"/>
          <w:color w:val="000000"/>
          <w:kern w:val="0"/>
          <w:sz w:val="20"/>
          <w:szCs w:val="20"/>
          <w:u w:val="none"/>
          <w:lang w:val="en-US" w:eastAsia="zh-CN" w:bidi="ar"/>
        </w:rPr>
        <w:t xml:space="preserve"> </w:t>
      </w:r>
    </w:p>
    <w:p w14:paraId="5F711006">
      <w:pPr>
        <w:spacing w:line="360" w:lineRule="auto"/>
        <w:ind w:firstLine="470" w:firstLineChars="196"/>
        <w:rPr>
          <w:rFonts w:ascii="宋体" w:hAnsi="宋体"/>
          <w:sz w:val="24"/>
        </w:rPr>
      </w:pPr>
      <w:r>
        <w:rPr>
          <w:rFonts w:hint="eastAsia" w:ascii="宋体" w:hAnsi="宋体"/>
          <w:sz w:val="24"/>
          <w:lang w:val="en-US" w:eastAsia="zh-CN"/>
        </w:rPr>
        <w:t>3</w:t>
      </w:r>
      <w:r>
        <w:rPr>
          <w:rFonts w:hint="eastAsia" w:ascii="宋体" w:hAnsi="宋体"/>
          <w:sz w:val="24"/>
        </w:rPr>
        <w:t>、</w:t>
      </w:r>
      <w:r>
        <w:rPr>
          <w:rFonts w:hint="eastAsia" w:ascii="宋体" w:hAnsi="宋体"/>
          <w:sz w:val="24"/>
          <w:lang w:val="en-US" w:eastAsia="zh-CN"/>
        </w:rPr>
        <w:t>业务覆盖地域：业务覆盖面优先在以下几个区域深度覆盖：安徽省及周边欠发达的区域、东北区域、西北区域，业务覆盖区域遵循的原则是我校提供的薪资待遇在以上区域相对有比较优势。</w:t>
      </w:r>
    </w:p>
    <w:p w14:paraId="0F809A70">
      <w:pPr>
        <w:spacing w:line="360" w:lineRule="auto"/>
        <w:ind w:firstLine="470" w:firstLineChars="196"/>
        <w:rPr>
          <w:rFonts w:ascii="宋体" w:hAnsi="宋体"/>
          <w:color w:val="000000"/>
          <w:sz w:val="24"/>
        </w:rPr>
      </w:pPr>
      <w:r>
        <w:rPr>
          <w:rFonts w:hint="eastAsia" w:ascii="宋体" w:hAnsi="宋体"/>
          <w:sz w:val="24"/>
          <w:lang w:val="en-US" w:eastAsia="zh-CN"/>
        </w:rPr>
        <w:t>4</w:t>
      </w:r>
      <w:r>
        <w:rPr>
          <w:rFonts w:hint="eastAsia" w:ascii="宋体" w:hAnsi="宋体"/>
          <w:sz w:val="24"/>
        </w:rPr>
        <w:t>、</w:t>
      </w:r>
      <w:r>
        <w:rPr>
          <w:rFonts w:hint="eastAsia" w:ascii="宋体" w:hAnsi="宋体"/>
          <w:sz w:val="24"/>
          <w:lang w:val="en-US" w:eastAsia="zh-CN"/>
        </w:rPr>
        <w:t>人员场地和办事机构：</w:t>
      </w:r>
      <w:r>
        <w:rPr>
          <w:rFonts w:hint="default" w:ascii="宋体" w:hAnsi="宋体"/>
          <w:color w:val="auto"/>
          <w:sz w:val="24"/>
          <w:lang w:val="en-US" w:eastAsia="zh-CN"/>
        </w:rPr>
        <w:t>员工</w:t>
      </w:r>
      <w:r>
        <w:rPr>
          <w:rFonts w:hint="eastAsia" w:ascii="宋体" w:hAnsi="宋体"/>
          <w:color w:val="auto"/>
          <w:sz w:val="24"/>
          <w:lang w:val="en-US" w:eastAsia="zh-CN"/>
        </w:rPr>
        <w:t>须5</w:t>
      </w:r>
      <w:r>
        <w:rPr>
          <w:rFonts w:hint="default" w:ascii="宋体" w:hAnsi="宋体"/>
          <w:color w:val="auto"/>
          <w:sz w:val="24"/>
          <w:lang w:val="en-US" w:eastAsia="zh-CN"/>
        </w:rPr>
        <w:t>名</w:t>
      </w:r>
      <w:r>
        <w:rPr>
          <w:rFonts w:hint="eastAsia" w:ascii="宋体" w:hAnsi="宋体"/>
          <w:color w:val="auto"/>
          <w:sz w:val="24"/>
          <w:lang w:val="en-US" w:eastAsia="zh-CN"/>
        </w:rPr>
        <w:t>（含）</w:t>
      </w:r>
      <w:r>
        <w:rPr>
          <w:rFonts w:hint="default" w:ascii="宋体" w:hAnsi="宋体"/>
          <w:color w:val="auto"/>
          <w:sz w:val="24"/>
          <w:lang w:val="en-US" w:eastAsia="zh-CN"/>
        </w:rPr>
        <w:t>以上，</w:t>
      </w:r>
      <w:r>
        <w:rPr>
          <w:rFonts w:hint="eastAsia" w:ascii="宋体" w:hAnsi="宋体"/>
          <w:color w:val="auto"/>
          <w:sz w:val="24"/>
          <w:lang w:val="en-US" w:eastAsia="zh-CN"/>
        </w:rPr>
        <w:t>提供</w:t>
      </w:r>
      <w:r>
        <w:rPr>
          <w:rFonts w:hint="default" w:ascii="宋体" w:hAnsi="宋体"/>
          <w:color w:val="auto"/>
          <w:sz w:val="24"/>
          <w:lang w:val="en-US" w:eastAsia="zh-CN"/>
        </w:rPr>
        <w:t>从业人员证明材料</w:t>
      </w:r>
      <w:r>
        <w:rPr>
          <w:rFonts w:hint="eastAsia" w:ascii="宋体" w:hAnsi="宋体"/>
          <w:color w:val="auto"/>
          <w:sz w:val="24"/>
          <w:lang w:val="en-US" w:eastAsia="zh-CN"/>
        </w:rPr>
        <w:t>；</w:t>
      </w:r>
      <w:r>
        <w:rPr>
          <w:rFonts w:hint="default" w:ascii="宋体" w:hAnsi="宋体"/>
          <w:color w:val="auto"/>
          <w:sz w:val="24"/>
          <w:lang w:val="en-US" w:eastAsia="zh-CN"/>
        </w:rPr>
        <w:t>有明确的办公场所，并能提供所用场地的产权或租赁证明</w:t>
      </w:r>
      <w:r>
        <w:rPr>
          <w:rFonts w:hint="eastAsia" w:ascii="宋体" w:hAnsi="宋体"/>
          <w:color w:val="auto"/>
          <w:sz w:val="24"/>
          <w:lang w:val="en-US" w:eastAsia="zh-CN"/>
        </w:rPr>
        <w:t>；</w:t>
      </w:r>
      <w:r>
        <w:rPr>
          <w:rFonts w:hint="eastAsia" w:ascii="宋体" w:hAnsi="宋体"/>
          <w:sz w:val="24"/>
          <w:lang w:val="en-US" w:eastAsia="zh-CN"/>
        </w:rPr>
        <w:t>在芜湖或周边城市（如南京、合肥等）有办事处可优先考虑（不作为必要条件），方便沟通。</w:t>
      </w:r>
    </w:p>
    <w:p w14:paraId="53B16F83">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最高报价费率：</w:t>
      </w:r>
      <w:r>
        <w:rPr>
          <w:rFonts w:hint="eastAsia" w:ascii="宋体" w:hAnsi="宋体"/>
          <w:color w:val="FF0000"/>
          <w:sz w:val="24"/>
          <w:lang w:val="en-US" w:eastAsia="zh-CN"/>
        </w:rPr>
        <w:t>人才引进费用率，不得高于年薪的20%</w:t>
      </w:r>
      <w:r>
        <w:rPr>
          <w:rFonts w:hint="eastAsia" w:ascii="宋体" w:hAnsi="宋体"/>
          <w:sz w:val="24"/>
          <w:lang w:val="en-US" w:eastAsia="zh-CN"/>
        </w:rPr>
        <w:t>。</w:t>
      </w:r>
    </w:p>
    <w:p w14:paraId="6D05A3B3">
      <w:pPr>
        <w:spacing w:line="360" w:lineRule="auto"/>
        <w:rPr>
          <w:rFonts w:hint="eastAsia" w:ascii="宋体" w:hAnsi="宋体"/>
          <w:b/>
          <w:bCs/>
          <w:sz w:val="24"/>
          <w:lang w:val="en-US" w:eastAsia="zh-CN"/>
        </w:rPr>
      </w:pPr>
      <w:r>
        <w:rPr>
          <w:rFonts w:hint="eastAsia" w:ascii="宋体" w:hAnsi="宋体"/>
          <w:b/>
          <w:bCs/>
          <w:sz w:val="24"/>
          <w:lang w:val="en-US" w:eastAsia="zh-CN"/>
        </w:rPr>
        <w:t>三、服务质量要求：</w:t>
      </w:r>
    </w:p>
    <w:p w14:paraId="297A6FC5">
      <w:pPr>
        <w:spacing w:line="360" w:lineRule="auto"/>
        <w:ind w:firstLine="480" w:firstLineChars="200"/>
        <w:rPr>
          <w:rFonts w:hint="eastAsia" w:ascii="宋体" w:hAnsi="宋体" w:cs="宋体"/>
          <w:snapToGrid w:val="0"/>
          <w:kern w:val="0"/>
          <w:sz w:val="24"/>
          <w:szCs w:val="24"/>
          <w:lang w:val="en-US" w:eastAsia="zh-CN"/>
        </w:rPr>
      </w:pPr>
      <w:r>
        <w:rPr>
          <w:rFonts w:hint="eastAsia" w:ascii="宋体" w:hAnsi="宋体"/>
          <w:b w:val="0"/>
          <w:bCs w:val="0"/>
          <w:sz w:val="24"/>
          <w:lang w:val="en-US" w:eastAsia="zh-CN"/>
        </w:rPr>
        <w:t>1、人选质量：</w:t>
      </w:r>
      <w:r>
        <w:rPr>
          <w:rFonts w:hint="eastAsia" w:ascii="宋体" w:hAnsi="宋体" w:cs="宋体"/>
          <w:snapToGrid w:val="0"/>
          <w:kern w:val="0"/>
          <w:sz w:val="24"/>
          <w:szCs w:val="24"/>
        </w:rPr>
        <w:t>推荐</w:t>
      </w:r>
      <w:r>
        <w:rPr>
          <w:rFonts w:hint="eastAsia" w:ascii="宋体" w:hAnsi="宋体" w:cs="宋体"/>
          <w:snapToGrid w:val="0"/>
          <w:kern w:val="0"/>
          <w:sz w:val="24"/>
          <w:szCs w:val="24"/>
          <w:lang w:val="en-US" w:eastAsia="zh-CN"/>
        </w:rPr>
        <w:t>给学校的</w:t>
      </w:r>
      <w:r>
        <w:rPr>
          <w:rFonts w:hint="eastAsia" w:ascii="宋体" w:hAnsi="宋体" w:cs="宋体"/>
          <w:snapToGrid w:val="0"/>
          <w:kern w:val="0"/>
          <w:sz w:val="24"/>
          <w:szCs w:val="24"/>
        </w:rPr>
        <w:t>人选</w:t>
      </w:r>
      <w:r>
        <w:rPr>
          <w:rFonts w:hint="eastAsia" w:ascii="宋体" w:hAnsi="宋体" w:cs="宋体"/>
          <w:snapToGrid w:val="0"/>
          <w:kern w:val="0"/>
          <w:sz w:val="24"/>
          <w:szCs w:val="24"/>
          <w:lang w:val="en-US" w:eastAsia="zh-CN"/>
        </w:rPr>
        <w:t>是经过</w:t>
      </w:r>
      <w:r>
        <w:rPr>
          <w:rFonts w:hint="eastAsia" w:ascii="宋体" w:hAnsi="宋体" w:cs="宋体"/>
          <w:snapToGrid w:val="0"/>
          <w:kern w:val="0"/>
          <w:sz w:val="24"/>
          <w:szCs w:val="24"/>
        </w:rPr>
        <w:t>面试</w:t>
      </w:r>
      <w:r>
        <w:rPr>
          <w:rFonts w:hint="eastAsia" w:ascii="宋体" w:hAnsi="宋体" w:cs="宋体"/>
          <w:snapToGrid w:val="0"/>
          <w:kern w:val="0"/>
          <w:sz w:val="24"/>
          <w:szCs w:val="24"/>
          <w:lang w:val="en-US" w:eastAsia="zh-CN"/>
        </w:rPr>
        <w:t>筛查的</w:t>
      </w:r>
      <w:r>
        <w:rPr>
          <w:rFonts w:hint="eastAsia" w:ascii="宋体" w:hAnsi="宋体" w:cs="宋体"/>
          <w:snapToGrid w:val="0"/>
          <w:kern w:val="0"/>
          <w:sz w:val="24"/>
          <w:szCs w:val="24"/>
        </w:rPr>
        <w:t>，</w:t>
      </w:r>
      <w:r>
        <w:rPr>
          <w:rFonts w:hint="eastAsia" w:ascii="宋体" w:hAnsi="宋体" w:cs="宋体"/>
          <w:snapToGrid w:val="0"/>
          <w:kern w:val="0"/>
          <w:sz w:val="24"/>
          <w:szCs w:val="24"/>
          <w:lang w:val="en-US" w:eastAsia="zh-CN"/>
        </w:rPr>
        <w:t>需要对人选的过往职业经历和背景进行调查、核实，确保人选无信息造假风险。</w:t>
      </w:r>
    </w:p>
    <w:p w14:paraId="577601FB">
      <w:pPr>
        <w:spacing w:line="360" w:lineRule="auto"/>
        <w:ind w:firstLine="480" w:firstLineChars="200"/>
        <w:rPr>
          <w:rFonts w:hint="default" w:ascii="宋体" w:hAnsi="宋体" w:cs="宋体"/>
          <w:snapToGrid w:val="0"/>
          <w:color w:val="0000FF"/>
          <w:kern w:val="0"/>
          <w:sz w:val="24"/>
          <w:szCs w:val="24"/>
          <w:highlight w:val="none"/>
          <w:lang w:val="en-US"/>
        </w:rPr>
      </w:pPr>
      <w:r>
        <w:rPr>
          <w:rFonts w:hint="eastAsia" w:ascii="宋体" w:hAnsi="宋体" w:cs="宋体"/>
          <w:snapToGrid w:val="0"/>
          <w:kern w:val="0"/>
          <w:sz w:val="24"/>
          <w:szCs w:val="24"/>
          <w:lang w:val="en-US" w:eastAsia="zh-CN"/>
        </w:rPr>
        <w:t>2、人数推荐承诺：</w:t>
      </w:r>
      <w:r>
        <w:rPr>
          <w:rFonts w:hint="eastAsia" w:ascii="宋体" w:hAnsi="宋体" w:cs="宋体"/>
          <w:snapToGrid w:val="0"/>
          <w:kern w:val="0"/>
          <w:sz w:val="24"/>
          <w:szCs w:val="24"/>
          <w:highlight w:val="none"/>
        </w:rPr>
        <w:t>签</w:t>
      </w:r>
      <w:r>
        <w:rPr>
          <w:rFonts w:hint="eastAsia" w:ascii="宋体" w:hAnsi="宋体" w:cs="宋体"/>
          <w:snapToGrid w:val="0"/>
          <w:kern w:val="0"/>
          <w:sz w:val="24"/>
          <w:szCs w:val="24"/>
          <w:lang w:val="en-US" w:eastAsia="zh-CN"/>
        </w:rPr>
        <w:t>约时间内，若无任何人选推荐，或推荐数量严重少于约定人数且人选质量学校均不认可、无人面试，根据实际情况，双方商定退还部分或全部预付款。</w:t>
      </w:r>
    </w:p>
    <w:p w14:paraId="07553243">
      <w:pPr>
        <w:spacing w:line="360" w:lineRule="auto"/>
        <w:ind w:firstLine="480" w:firstLineChars="200"/>
        <w:rPr>
          <w:rFonts w:hint="eastAsia" w:ascii="宋体" w:hAnsi="宋体" w:cs="宋体"/>
          <w:snapToGrid w:val="0"/>
          <w:kern w:val="0"/>
          <w:sz w:val="24"/>
          <w:szCs w:val="24"/>
          <w:lang w:val="en-US" w:eastAsia="zh-CN"/>
        </w:rPr>
      </w:pPr>
      <w:r>
        <w:rPr>
          <w:rFonts w:hint="eastAsia" w:ascii="宋体" w:hAnsi="宋体" w:cs="宋体"/>
          <w:snapToGrid w:val="0"/>
          <w:kern w:val="0"/>
          <w:sz w:val="24"/>
          <w:szCs w:val="24"/>
          <w:lang w:val="en-US" w:eastAsia="zh-CN"/>
        </w:rPr>
        <w:t>3、保密义务：在任何情况下都不能泄露学校和候选人的信息；不得将学校的信息用于其它目的；不得利用学校信息牟取私利。</w:t>
      </w:r>
    </w:p>
    <w:p w14:paraId="51FA9354">
      <w:pPr>
        <w:autoSpaceDE w:val="0"/>
        <w:autoSpaceDN w:val="0"/>
        <w:adjustRightInd w:val="0"/>
        <w:snapToGrid w:val="0"/>
        <w:spacing w:line="360" w:lineRule="auto"/>
        <w:ind w:firstLine="480" w:firstLineChars="200"/>
        <w:jc w:val="left"/>
        <w:rPr>
          <w:rFonts w:hint="eastAsia" w:ascii="宋体" w:hAnsi="宋体" w:cs="宋体"/>
          <w:snapToGrid w:val="0"/>
          <w:kern w:val="0"/>
          <w:sz w:val="24"/>
          <w:szCs w:val="24"/>
        </w:rPr>
      </w:pPr>
      <w:r>
        <w:rPr>
          <w:rFonts w:hint="eastAsia" w:cs="Times New Roman" w:asciiTheme="minorEastAsia" w:hAnsiTheme="minorEastAsia"/>
          <w:sz w:val="24"/>
          <w:szCs w:val="24"/>
          <w:lang w:val="en-US" w:eastAsia="zh-CN"/>
        </w:rPr>
        <w:t>4、</w:t>
      </w:r>
      <w:r>
        <w:rPr>
          <w:rFonts w:hint="eastAsia" w:ascii="宋体" w:hAnsi="宋体" w:cs="宋体"/>
          <w:snapToGrid w:val="0"/>
          <w:kern w:val="0"/>
          <w:sz w:val="24"/>
          <w:szCs w:val="24"/>
          <w:lang w:val="en-US" w:eastAsia="zh-CN"/>
        </w:rPr>
        <w:t>保用期承诺：</w:t>
      </w:r>
      <w:r>
        <w:rPr>
          <w:rFonts w:hint="eastAsia" w:ascii="宋体" w:hAnsi="宋体" w:cs="宋体"/>
          <w:snapToGrid w:val="0"/>
          <w:color w:val="auto"/>
          <w:kern w:val="0"/>
          <w:sz w:val="24"/>
          <w:szCs w:val="24"/>
          <w:lang w:val="en-US" w:eastAsia="zh-CN"/>
        </w:rPr>
        <w:t>本项目保用期为六个月。</w:t>
      </w:r>
      <w:r>
        <w:rPr>
          <w:rFonts w:hint="eastAsia" w:ascii="宋体" w:hAnsi="宋体" w:cs="宋体"/>
          <w:snapToGrid w:val="0"/>
          <w:kern w:val="0"/>
          <w:sz w:val="24"/>
          <w:szCs w:val="24"/>
        </w:rPr>
        <w:t>保用期内因候选人的原因离职，</w:t>
      </w:r>
      <w:r>
        <w:rPr>
          <w:rFonts w:hint="eastAsia" w:ascii="宋体" w:hAnsi="宋体" w:cs="宋体"/>
          <w:snapToGrid w:val="0"/>
          <w:kern w:val="0"/>
          <w:sz w:val="24"/>
          <w:szCs w:val="24"/>
          <w:lang w:val="en-US" w:eastAsia="zh-CN"/>
        </w:rPr>
        <w:t>猎头公司</w:t>
      </w:r>
      <w:r>
        <w:rPr>
          <w:rFonts w:hint="eastAsia" w:ascii="宋体" w:hAnsi="宋体" w:cs="宋体"/>
          <w:snapToGrid w:val="0"/>
          <w:kern w:val="0"/>
          <w:sz w:val="24"/>
          <w:szCs w:val="24"/>
        </w:rPr>
        <w:t>继续免费推荐直到找到可替代人选</w:t>
      </w:r>
      <w:r>
        <w:rPr>
          <w:rFonts w:hint="eastAsia" w:ascii="宋体" w:hAnsi="宋体" w:cs="宋体"/>
          <w:snapToGrid w:val="0"/>
          <w:kern w:val="0"/>
          <w:sz w:val="24"/>
          <w:szCs w:val="24"/>
          <w:lang w:eastAsia="zh-CN"/>
        </w:rPr>
        <w:t>；</w:t>
      </w:r>
      <w:r>
        <w:rPr>
          <w:rFonts w:hint="eastAsia" w:ascii="宋体" w:hAnsi="宋体" w:cs="宋体"/>
          <w:snapToGrid w:val="0"/>
          <w:kern w:val="0"/>
          <w:sz w:val="24"/>
          <w:szCs w:val="24"/>
        </w:rPr>
        <w:t>如候选人保用期内离职，已支付的服务费可优先顶替其他岗位服务费。</w:t>
      </w:r>
    </w:p>
    <w:p w14:paraId="3CE61B02">
      <w:pPr>
        <w:autoSpaceDE w:val="0"/>
        <w:autoSpaceDN w:val="0"/>
        <w:adjustRightInd w:val="0"/>
        <w:snapToGrid w:val="0"/>
        <w:spacing w:line="360" w:lineRule="auto"/>
        <w:ind w:firstLine="480" w:firstLineChars="200"/>
        <w:jc w:val="left"/>
        <w:rPr>
          <w:rFonts w:hint="eastAsia" w:ascii="宋体" w:hAnsi="宋体" w:cs="宋体"/>
          <w:snapToGrid w:val="0"/>
          <w:kern w:val="0"/>
          <w:sz w:val="24"/>
          <w:szCs w:val="24"/>
          <w:lang w:val="en-US" w:eastAsia="zh-CN"/>
        </w:rPr>
      </w:pPr>
      <w:r>
        <w:rPr>
          <w:rFonts w:hint="eastAsia" w:ascii="宋体" w:hAnsi="宋体" w:cs="宋体"/>
          <w:snapToGrid w:val="0"/>
          <w:kern w:val="0"/>
          <w:sz w:val="24"/>
          <w:szCs w:val="24"/>
          <w:lang w:val="en-US" w:eastAsia="zh-CN"/>
        </w:rPr>
        <w:t>5、人选保护：</w:t>
      </w:r>
      <w:r>
        <w:rPr>
          <w:rFonts w:hint="eastAsia" w:ascii="宋体" w:hAnsi="宋体" w:cs="宋体"/>
          <w:snapToGrid w:val="0"/>
          <w:kern w:val="0"/>
          <w:sz w:val="24"/>
          <w:szCs w:val="24"/>
        </w:rPr>
        <w:t>签约期间，</w:t>
      </w:r>
      <w:r>
        <w:rPr>
          <w:rFonts w:hint="eastAsia" w:ascii="宋体" w:hAnsi="宋体" w:cs="宋体"/>
          <w:snapToGrid w:val="0"/>
          <w:kern w:val="0"/>
          <w:sz w:val="24"/>
          <w:szCs w:val="24"/>
          <w:lang w:val="en-US" w:eastAsia="zh-CN"/>
        </w:rPr>
        <w:t>猎头公司</w:t>
      </w:r>
      <w:r>
        <w:rPr>
          <w:rFonts w:hint="eastAsia" w:ascii="宋体" w:hAnsi="宋体" w:cs="宋体"/>
          <w:snapToGrid w:val="0"/>
          <w:kern w:val="0"/>
          <w:sz w:val="24"/>
          <w:szCs w:val="24"/>
        </w:rPr>
        <w:t>不主动猎取</w:t>
      </w:r>
      <w:r>
        <w:rPr>
          <w:rFonts w:hint="eastAsia" w:ascii="宋体" w:hAnsi="宋体" w:cs="宋体"/>
          <w:snapToGrid w:val="0"/>
          <w:kern w:val="0"/>
          <w:sz w:val="24"/>
          <w:szCs w:val="24"/>
          <w:lang w:val="en-US" w:eastAsia="zh-CN"/>
        </w:rPr>
        <w:t>学校</w:t>
      </w:r>
      <w:r>
        <w:rPr>
          <w:rFonts w:hint="eastAsia" w:ascii="宋体" w:hAnsi="宋体" w:cs="宋体"/>
          <w:snapToGrid w:val="0"/>
          <w:kern w:val="0"/>
          <w:sz w:val="24"/>
          <w:szCs w:val="24"/>
        </w:rPr>
        <w:t>在职人员到其他</w:t>
      </w:r>
      <w:r>
        <w:rPr>
          <w:rFonts w:hint="eastAsia" w:ascii="宋体" w:hAnsi="宋体" w:cs="宋体"/>
          <w:snapToGrid w:val="0"/>
          <w:kern w:val="0"/>
          <w:sz w:val="24"/>
          <w:szCs w:val="24"/>
          <w:lang w:val="en-US" w:eastAsia="zh-CN"/>
        </w:rPr>
        <w:t>学校或机构。</w:t>
      </w:r>
    </w:p>
    <w:p w14:paraId="45C1C718">
      <w:pPr>
        <w:autoSpaceDE w:val="0"/>
        <w:autoSpaceDN w:val="0"/>
        <w:adjustRightInd w:val="0"/>
        <w:snapToGrid w:val="0"/>
        <w:spacing w:line="360" w:lineRule="auto"/>
        <w:jc w:val="left"/>
        <w:rPr>
          <w:rFonts w:hint="eastAsia" w:ascii="宋体" w:hAnsi="宋体" w:cs="宋体"/>
          <w:b/>
          <w:bCs/>
          <w:snapToGrid w:val="0"/>
          <w:kern w:val="0"/>
          <w:sz w:val="24"/>
          <w:szCs w:val="24"/>
          <w:lang w:val="en-US" w:eastAsia="zh-CN"/>
        </w:rPr>
      </w:pPr>
      <w:r>
        <w:rPr>
          <w:rFonts w:hint="eastAsia" w:ascii="宋体" w:hAnsi="宋体" w:cs="宋体"/>
          <w:b/>
          <w:bCs/>
          <w:snapToGrid w:val="0"/>
          <w:kern w:val="0"/>
          <w:sz w:val="24"/>
          <w:szCs w:val="24"/>
          <w:lang w:val="en-US" w:eastAsia="zh-CN"/>
        </w:rPr>
        <w:t>四、商务要求</w:t>
      </w:r>
    </w:p>
    <w:p w14:paraId="17F55A6C">
      <w:pPr>
        <w:autoSpaceDE w:val="0"/>
        <w:autoSpaceDN w:val="0"/>
        <w:adjustRightInd w:val="0"/>
        <w:snapToGrid w:val="0"/>
        <w:spacing w:line="360" w:lineRule="auto"/>
        <w:ind w:firstLine="480" w:firstLineChars="200"/>
        <w:jc w:val="left"/>
        <w:rPr>
          <w:rFonts w:hint="default" w:ascii="宋体" w:hAnsi="宋体" w:cs="宋体"/>
          <w:b w:val="0"/>
          <w:bCs w:val="0"/>
          <w:snapToGrid w:val="0"/>
          <w:kern w:val="0"/>
          <w:sz w:val="24"/>
          <w:szCs w:val="24"/>
          <w:lang w:val="en-US" w:eastAsia="zh-CN"/>
        </w:rPr>
      </w:pPr>
      <w:r>
        <w:rPr>
          <w:rFonts w:hint="eastAsia" w:ascii="宋体" w:hAnsi="宋体" w:cs="宋体"/>
          <w:b w:val="0"/>
          <w:bCs w:val="0"/>
          <w:snapToGrid w:val="0"/>
          <w:kern w:val="0"/>
          <w:sz w:val="24"/>
          <w:szCs w:val="24"/>
          <w:lang w:val="en-US" w:eastAsia="zh-CN"/>
        </w:rPr>
        <w:t>1、报价要求：</w:t>
      </w:r>
      <w:r>
        <w:rPr>
          <w:rFonts w:hint="eastAsia" w:ascii="宋体" w:hAnsi="宋体" w:cs="宋体"/>
          <w:b w:val="0"/>
          <w:bCs w:val="0"/>
          <w:snapToGrid w:val="0"/>
          <w:color w:val="auto"/>
          <w:kern w:val="0"/>
          <w:sz w:val="24"/>
          <w:szCs w:val="24"/>
          <w:lang w:val="en-US" w:eastAsia="zh-CN"/>
        </w:rPr>
        <w:t>所有投标人按照引进人才年薪分档报价。（参照商务标报价明细表）</w:t>
      </w:r>
    </w:p>
    <w:p w14:paraId="15B61010">
      <w:pPr>
        <w:autoSpaceDE w:val="0"/>
        <w:autoSpaceDN w:val="0"/>
        <w:adjustRightInd w:val="0"/>
        <w:snapToGrid w:val="0"/>
        <w:spacing w:line="360" w:lineRule="auto"/>
        <w:ind w:firstLine="480" w:firstLineChars="200"/>
        <w:jc w:val="left"/>
        <w:rPr>
          <w:rFonts w:hint="eastAsia" w:ascii="宋体" w:hAnsi="宋体" w:cs="宋体"/>
          <w:b w:val="0"/>
          <w:bCs w:val="0"/>
          <w:snapToGrid w:val="0"/>
          <w:kern w:val="0"/>
          <w:sz w:val="24"/>
          <w:szCs w:val="24"/>
          <w:lang w:val="en-US" w:eastAsia="zh-CN"/>
        </w:rPr>
      </w:pPr>
      <w:r>
        <w:rPr>
          <w:rFonts w:hint="eastAsia" w:ascii="宋体" w:hAnsi="宋体" w:cs="宋体"/>
          <w:b w:val="0"/>
          <w:bCs w:val="0"/>
          <w:snapToGrid w:val="0"/>
          <w:kern w:val="0"/>
          <w:sz w:val="24"/>
          <w:szCs w:val="24"/>
          <w:lang w:val="en-US" w:eastAsia="zh-CN"/>
        </w:rPr>
        <w:t>2、</w:t>
      </w:r>
      <w:r>
        <w:rPr>
          <w:rFonts w:hint="eastAsia" w:ascii="宋体" w:hAnsi="宋体" w:cs="宋体"/>
          <w:b w:val="0"/>
          <w:bCs w:val="0"/>
          <w:snapToGrid w:val="0"/>
          <w:color w:val="auto"/>
          <w:kern w:val="0"/>
          <w:sz w:val="24"/>
          <w:szCs w:val="24"/>
          <w:lang w:val="en-US" w:eastAsia="zh-CN"/>
        </w:rPr>
        <w:t>付款方式：候选人入职签订合同，</w:t>
      </w:r>
      <w:r>
        <w:rPr>
          <w:rFonts w:hint="eastAsia" w:ascii="宋体" w:hAnsi="宋体" w:cs="宋体"/>
          <w:b w:val="0"/>
          <w:bCs w:val="0"/>
          <w:snapToGrid w:val="0"/>
          <w:color w:val="auto"/>
          <w:kern w:val="0"/>
          <w:sz w:val="24"/>
          <w:szCs w:val="24"/>
          <w:highlight w:val="none"/>
          <w:lang w:val="en-US" w:eastAsia="zh-CN"/>
        </w:rPr>
        <w:t>30个工作日后支付该候选人服务费的50%</w:t>
      </w:r>
      <w:r>
        <w:rPr>
          <w:rFonts w:hint="eastAsia" w:ascii="宋体" w:hAnsi="宋体" w:cs="宋体"/>
          <w:b w:val="0"/>
          <w:bCs w:val="0"/>
          <w:snapToGrid w:val="0"/>
          <w:color w:val="auto"/>
          <w:kern w:val="0"/>
          <w:sz w:val="24"/>
          <w:szCs w:val="24"/>
          <w:lang w:val="en-US" w:eastAsia="zh-CN"/>
        </w:rPr>
        <w:t>；保用期为6个月，保用期结束后支付该候选人服务费的50%。</w:t>
      </w:r>
    </w:p>
    <w:p w14:paraId="5A46CFD0">
      <w:pPr>
        <w:autoSpaceDE w:val="0"/>
        <w:autoSpaceDN w:val="0"/>
        <w:adjustRightInd w:val="0"/>
        <w:snapToGrid w:val="0"/>
        <w:spacing w:line="360" w:lineRule="auto"/>
        <w:ind w:firstLine="480" w:firstLineChars="200"/>
        <w:jc w:val="left"/>
        <w:rPr>
          <w:rFonts w:hint="eastAsia" w:ascii="宋体" w:hAnsi="宋体" w:cs="宋体"/>
          <w:b w:val="0"/>
          <w:bCs w:val="0"/>
          <w:snapToGrid w:val="0"/>
          <w:color w:val="auto"/>
          <w:kern w:val="0"/>
          <w:sz w:val="24"/>
          <w:szCs w:val="24"/>
          <w:lang w:val="en-US" w:eastAsia="zh-CN"/>
        </w:rPr>
      </w:pPr>
      <w:r>
        <w:rPr>
          <w:rFonts w:hint="eastAsia" w:ascii="宋体" w:hAnsi="宋体" w:cs="宋体"/>
          <w:b w:val="0"/>
          <w:bCs w:val="0"/>
          <w:snapToGrid w:val="0"/>
          <w:kern w:val="0"/>
          <w:sz w:val="24"/>
          <w:szCs w:val="24"/>
          <w:lang w:val="en-US" w:eastAsia="zh-CN"/>
        </w:rPr>
        <w:t>3、</w:t>
      </w:r>
      <w:r>
        <w:rPr>
          <w:rFonts w:hint="eastAsia" w:ascii="宋体" w:hAnsi="宋体" w:cs="宋体"/>
          <w:b w:val="0"/>
          <w:bCs w:val="0"/>
          <w:snapToGrid w:val="0"/>
          <w:color w:val="auto"/>
          <w:kern w:val="0"/>
          <w:sz w:val="24"/>
          <w:szCs w:val="24"/>
          <w:lang w:val="en-US" w:eastAsia="zh-CN"/>
        </w:rPr>
        <w:t>服务期：本项目服务期采用“1+1”模式。即确认中标后，签订1年合同；合同到期前2个月，经双方书面确认均无异议，可续签一年。</w:t>
      </w:r>
    </w:p>
    <w:p w14:paraId="7EBED546">
      <w:pPr>
        <w:autoSpaceDE w:val="0"/>
        <w:autoSpaceDN w:val="0"/>
        <w:adjustRightInd w:val="0"/>
        <w:snapToGrid w:val="0"/>
        <w:spacing w:line="360" w:lineRule="auto"/>
        <w:ind w:firstLine="480" w:firstLineChars="200"/>
        <w:jc w:val="left"/>
      </w:pPr>
      <w:r>
        <w:rPr>
          <w:rFonts w:hint="eastAsia" w:ascii="宋体" w:hAnsi="宋体" w:cs="宋体"/>
          <w:b w:val="0"/>
          <w:bCs w:val="0"/>
          <w:snapToGrid w:val="0"/>
          <w:color w:val="auto"/>
          <w:kern w:val="0"/>
          <w:sz w:val="24"/>
          <w:szCs w:val="24"/>
          <w:lang w:val="en-US" w:eastAsia="zh-CN"/>
        </w:rPr>
        <w:t>4、该项目每家中标单位年度招聘目标约为30人左右，各投标人可参考此数量进行报价。此数量仅做报价参考，不作为目标承诺，结算时根据实际招聘数量据实结算。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420C8E"/>
    <w:rsid w:val="54420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2025-12-24T11:57:00Z</dcterms:created>
  <dc:creator>神光毓逍遥</dc:creator>
  <cp:lastModifiedBy>神光毓逍遥</cp:lastModifiedBy>
  <dcterms:modified xsi:type="dcterms:W3CDTF">2025-12-24T12:00:02Z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6E0DE3CEBA894F629AF9B20FD3005AF5_11</vt:lpwstr>
  </property>
  <property fmtid="{D5CDD505-2E9C-101B-9397-08002B2CF9AE}" pid="4" name="KSOTemplateDocerSaveRecord">
    <vt:lpwstr>eyJoZGlkIjoiYTQwMGUzY2RmNDBkMTgzMzJjMGRiZjYzODgwZDhlNDAiLCJ1c2VySWQiOiI1OTgzMzg3MTMifQ==</vt:lpwstr>
  </property>
</Properties>
</file>