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A5A9">
      <w:pPr>
        <w:jc w:val="center"/>
        <w:rPr>
          <w:rFonts w:hint="default" w:eastAsia="宋体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附件：低空经济团体标准技术服务项目需求</w:t>
      </w:r>
      <w:bookmarkEnd w:id="0"/>
    </w:p>
    <w:p w14:paraId="16BB30A5">
      <w:pPr>
        <w:adjustRightInd w:val="0"/>
        <w:snapToGrid w:val="0"/>
        <w:spacing w:line="580" w:lineRule="exact"/>
        <w:rPr>
          <w:rFonts w:ascii="宋体" w:hAnsi="宋体" w:cs="宋体"/>
          <w:b/>
          <w:bCs/>
          <w:color w:val="000000"/>
          <w:sz w:val="24"/>
          <w:lang w:bidi="zh-TW"/>
        </w:rPr>
      </w:pPr>
      <w:r>
        <w:rPr>
          <w:rFonts w:hint="eastAsia" w:ascii="宋体" w:hAnsi="宋体" w:cs="宋体"/>
          <w:b/>
          <w:bCs/>
          <w:color w:val="000000"/>
          <w:sz w:val="24"/>
          <w:lang w:bidi="zh-TW"/>
        </w:rPr>
        <w:t>一、</w:t>
      </w:r>
      <w:r>
        <w:rPr>
          <w:rFonts w:hint="eastAsia" w:ascii="宋体" w:hAnsi="宋体" w:cs="宋体"/>
          <w:b/>
          <w:bCs/>
          <w:color w:val="000000"/>
          <w:sz w:val="24"/>
          <w:lang w:val="en-US" w:eastAsia="zh-CN" w:bidi="zh-TW"/>
        </w:rPr>
        <w:t>服务基本</w:t>
      </w:r>
      <w:r>
        <w:rPr>
          <w:rFonts w:hint="eastAsia" w:ascii="宋体" w:hAnsi="宋体" w:cs="宋体"/>
          <w:b/>
          <w:bCs/>
          <w:color w:val="000000"/>
          <w:sz w:val="24"/>
          <w:lang w:bidi="zh-TW"/>
        </w:rPr>
        <w:t>要求</w:t>
      </w:r>
    </w:p>
    <w:p w14:paraId="4A707975">
      <w:pPr>
        <w:spacing w:before="156" w:beforeLines="50" w:after="156" w:afterLines="50"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(一</w:t>
      </w:r>
      <w:r>
        <w:rPr>
          <w:rFonts w:asciiTheme="minorEastAsia" w:hAnsiTheme="minorEastAsia"/>
          <w:sz w:val="24"/>
          <w:szCs w:val="24"/>
        </w:rPr>
        <w:t>)</w:t>
      </w:r>
      <w:r>
        <w:rPr>
          <w:rFonts w:hint="eastAsia" w:asciiTheme="minorEastAsia" w:hAnsiTheme="minorEastAsia"/>
          <w:sz w:val="24"/>
          <w:szCs w:val="24"/>
        </w:rPr>
        <w:t>服务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项目说明</w:t>
      </w:r>
      <w:r>
        <w:rPr>
          <w:rFonts w:hint="eastAsia" w:asciiTheme="minorEastAsia" w:hAnsiTheme="minorEastAsia"/>
          <w:sz w:val="24"/>
          <w:szCs w:val="24"/>
        </w:rPr>
        <w:t>：</w:t>
      </w:r>
    </w:p>
    <w:tbl>
      <w:tblPr>
        <w:tblStyle w:val="5"/>
        <w:tblpPr w:leftFromText="180" w:rightFromText="180" w:vertAnchor="text" w:horzAnchor="page" w:tblpX="1807" w:tblpY="223"/>
        <w:tblOverlap w:val="never"/>
        <w:tblW w:w="8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980"/>
        <w:gridCol w:w="5751"/>
      </w:tblGrid>
      <w:tr w14:paraId="2AED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60" w:type="dxa"/>
            <w:vAlign w:val="center"/>
          </w:tcPr>
          <w:p w14:paraId="3A554D28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980" w:type="dxa"/>
            <w:vAlign w:val="center"/>
          </w:tcPr>
          <w:p w14:paraId="424B28DC">
            <w:pPr>
              <w:widowControl/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服务名称</w:t>
            </w:r>
          </w:p>
        </w:tc>
        <w:tc>
          <w:tcPr>
            <w:tcW w:w="5751" w:type="dxa"/>
            <w:vAlign w:val="center"/>
          </w:tcPr>
          <w:p w14:paraId="6603FE74">
            <w:pPr>
              <w:widowControl/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服务说明</w:t>
            </w:r>
          </w:p>
        </w:tc>
      </w:tr>
      <w:tr w14:paraId="65A0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60" w:type="dxa"/>
            <w:vAlign w:val="center"/>
          </w:tcPr>
          <w:p w14:paraId="237DDB2F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2EA85E4F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团体标准技术服务</w:t>
            </w:r>
          </w:p>
        </w:tc>
        <w:tc>
          <w:tcPr>
            <w:tcW w:w="5751" w:type="dxa"/>
            <w:vAlign w:val="center"/>
          </w:tcPr>
          <w:p w14:paraId="447F1EC7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《基于人工智能的低空数据链路异常行为检测与响应方法》团体标准编制、专家评审、修改完善、发布、出版及归档等全过程服务</w:t>
            </w:r>
          </w:p>
        </w:tc>
      </w:tr>
      <w:tr w14:paraId="5EB6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60" w:type="dxa"/>
            <w:vAlign w:val="center"/>
          </w:tcPr>
          <w:p w14:paraId="75154652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14:paraId="73323F80">
            <w:pPr>
              <w:widowControl/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团体标准技术服务</w:t>
            </w:r>
          </w:p>
        </w:tc>
        <w:tc>
          <w:tcPr>
            <w:tcW w:w="5751" w:type="dxa"/>
            <w:vAlign w:val="center"/>
          </w:tcPr>
          <w:p w14:paraId="6B7302F7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eastAsia="zh-CN"/>
              </w:rPr>
              <w:t>《低空航空器部件涂层耐受性测试方法》</w:t>
            </w: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团体标准编制、专家评审、修改完善、发布、出版及归档等全过程服务</w:t>
            </w:r>
          </w:p>
        </w:tc>
      </w:tr>
      <w:tr w14:paraId="3183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60" w:type="dxa"/>
            <w:vAlign w:val="center"/>
          </w:tcPr>
          <w:p w14:paraId="075BBD3D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14:paraId="74268C81">
            <w:pPr>
              <w:widowControl/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团体标准技术服务</w:t>
            </w:r>
          </w:p>
        </w:tc>
        <w:tc>
          <w:tcPr>
            <w:tcW w:w="5751" w:type="dxa"/>
            <w:vAlign w:val="center"/>
          </w:tcPr>
          <w:p w14:paraId="62994A37">
            <w:pPr>
              <w:widowControl/>
              <w:spacing w:line="360" w:lineRule="auto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《低空多源监视数据融合与目标识别要求》</w:t>
            </w: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团体标准编制、专家评审、修改完善、发布、出版及归档等全过程服务</w:t>
            </w:r>
          </w:p>
        </w:tc>
      </w:tr>
    </w:tbl>
    <w:p w14:paraId="61CCA628">
      <w:pPr>
        <w:widowControl/>
        <w:shd w:val="clear" w:color="auto" w:fill="FFFFFF"/>
        <w:spacing w:line="360" w:lineRule="auto"/>
        <w:ind w:firstLine="477" w:firstLineChars="199"/>
        <w:jc w:val="left"/>
        <w:rPr>
          <w:rFonts w:ascii="黑体" w:hAnsi="黑体" w:eastAsia="黑体" w:cs="Arial"/>
          <w:b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二</w:t>
      </w:r>
      <w:r>
        <w:rPr>
          <w:rFonts w:asciiTheme="minorEastAsia" w:hAnsiTheme="minorEastAsia"/>
          <w:sz w:val="24"/>
          <w:szCs w:val="24"/>
        </w:rPr>
        <w:t>)</w:t>
      </w:r>
      <w:r>
        <w:rPr>
          <w:rFonts w:hint="eastAsia" w:asciiTheme="minorEastAsia" w:hAnsiTheme="minorEastAsia"/>
          <w:sz w:val="24"/>
          <w:szCs w:val="24"/>
        </w:rPr>
        <w:t>服务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项目要求</w:t>
      </w:r>
      <w:r>
        <w:rPr>
          <w:rFonts w:hint="eastAsia" w:asciiTheme="minorEastAsia" w:hAnsiTheme="minorEastAsia"/>
          <w:sz w:val="24"/>
          <w:szCs w:val="24"/>
        </w:rPr>
        <w:t>：</w:t>
      </w:r>
    </w:p>
    <w:tbl>
      <w:tblPr>
        <w:tblStyle w:val="5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20"/>
        <w:gridCol w:w="970"/>
        <w:gridCol w:w="3920"/>
        <w:gridCol w:w="1720"/>
      </w:tblGrid>
      <w:tr w14:paraId="2DFE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5FCCB941">
            <w:pPr>
              <w:spacing w:line="360" w:lineRule="auto"/>
              <w:jc w:val="center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220" w:type="dxa"/>
            <w:vAlign w:val="center"/>
          </w:tcPr>
          <w:p w14:paraId="440E6228">
            <w:pPr>
              <w:widowControl/>
              <w:spacing w:line="360" w:lineRule="auto"/>
              <w:jc w:val="center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指标项</w:t>
            </w:r>
          </w:p>
        </w:tc>
        <w:tc>
          <w:tcPr>
            <w:tcW w:w="970" w:type="dxa"/>
            <w:vAlign w:val="center"/>
          </w:tcPr>
          <w:p w14:paraId="1E84DCB3">
            <w:pPr>
              <w:widowControl/>
              <w:spacing w:line="360" w:lineRule="auto"/>
              <w:jc w:val="center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重要性</w:t>
            </w:r>
          </w:p>
        </w:tc>
        <w:tc>
          <w:tcPr>
            <w:tcW w:w="3920" w:type="dxa"/>
            <w:vAlign w:val="center"/>
          </w:tcPr>
          <w:p w14:paraId="668FCCEE">
            <w:pPr>
              <w:widowControl/>
              <w:spacing w:line="360" w:lineRule="auto"/>
              <w:jc w:val="center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指标要求</w:t>
            </w:r>
          </w:p>
        </w:tc>
        <w:tc>
          <w:tcPr>
            <w:tcW w:w="1720" w:type="dxa"/>
            <w:vAlign w:val="center"/>
          </w:tcPr>
          <w:p w14:paraId="1E0FDBBD">
            <w:pPr>
              <w:widowControl/>
              <w:spacing w:line="360" w:lineRule="auto"/>
              <w:jc w:val="center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证明材料要求</w:t>
            </w:r>
          </w:p>
        </w:tc>
      </w:tr>
      <w:tr w14:paraId="1D2B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5A7BE9D4">
            <w:pPr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center"/>
          </w:tcPr>
          <w:p w14:paraId="468481E7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标准编制周期</w:t>
            </w:r>
          </w:p>
        </w:tc>
        <w:tc>
          <w:tcPr>
            <w:tcW w:w="970" w:type="dxa"/>
            <w:vAlign w:val="center"/>
          </w:tcPr>
          <w:p w14:paraId="19A53900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★</w:t>
            </w:r>
          </w:p>
        </w:tc>
        <w:tc>
          <w:tcPr>
            <w:tcW w:w="3920" w:type="dxa"/>
            <w:vAlign w:val="center"/>
          </w:tcPr>
          <w:p w14:paraId="03937566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自合同签订后6个月内完成三项标准的报批稿，12个月内获得正式标准编号并发布。</w:t>
            </w:r>
          </w:p>
        </w:tc>
        <w:tc>
          <w:tcPr>
            <w:tcW w:w="1720" w:type="dxa"/>
            <w:vAlign w:val="center"/>
          </w:tcPr>
          <w:p w14:paraId="64C8159E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是（提供项目计划及承诺函）</w:t>
            </w:r>
          </w:p>
        </w:tc>
      </w:tr>
      <w:tr w14:paraId="19B7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20776FE7">
            <w:pPr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center"/>
          </w:tcPr>
          <w:p w14:paraId="5AA34AAA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专家评审要求</w:t>
            </w:r>
          </w:p>
        </w:tc>
        <w:tc>
          <w:tcPr>
            <w:tcW w:w="970" w:type="dxa"/>
            <w:vAlign w:val="center"/>
          </w:tcPr>
          <w:p w14:paraId="2148C4F4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★</w:t>
            </w:r>
          </w:p>
        </w:tc>
        <w:tc>
          <w:tcPr>
            <w:tcW w:w="3920" w:type="dxa"/>
            <w:vAlign w:val="center"/>
          </w:tcPr>
          <w:p w14:paraId="3160DC61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每项标准至少组织1次正式技术审查会，邀请不少于5名行业或标准化专家（其中至少2名具有高级职称）。</w:t>
            </w:r>
          </w:p>
        </w:tc>
        <w:tc>
          <w:tcPr>
            <w:tcW w:w="1720" w:type="dxa"/>
            <w:vAlign w:val="center"/>
          </w:tcPr>
          <w:p w14:paraId="06A819D1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是（提供承诺函）</w:t>
            </w:r>
          </w:p>
        </w:tc>
      </w:tr>
      <w:tr w14:paraId="52AF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330AB5C9">
            <w:pPr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vAlign w:val="center"/>
          </w:tcPr>
          <w:p w14:paraId="074BABB3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知识产权归属</w:t>
            </w:r>
          </w:p>
        </w:tc>
        <w:tc>
          <w:tcPr>
            <w:tcW w:w="970" w:type="dxa"/>
            <w:vAlign w:val="center"/>
          </w:tcPr>
          <w:p w14:paraId="72112FC8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★</w:t>
            </w:r>
          </w:p>
        </w:tc>
        <w:tc>
          <w:tcPr>
            <w:tcW w:w="3920" w:type="dxa"/>
            <w:vAlign w:val="center"/>
          </w:tcPr>
          <w:p w14:paraId="18268F62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标准版权归学校所有，服务方不得将标准内容用于其他商业用途。标准编制单位署名中须包含“安徽信息工程学院”为第一起草单位。</w:t>
            </w:r>
          </w:p>
        </w:tc>
        <w:tc>
          <w:tcPr>
            <w:tcW w:w="1720" w:type="dxa"/>
            <w:vAlign w:val="center"/>
          </w:tcPr>
          <w:p w14:paraId="34B26F08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是（提供承诺函）</w:t>
            </w:r>
          </w:p>
        </w:tc>
      </w:tr>
      <w:tr w14:paraId="3CA8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527A7B5A">
            <w:pPr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vAlign w:val="center"/>
          </w:tcPr>
          <w:p w14:paraId="2E4D31CD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标准化服务经验</w:t>
            </w:r>
          </w:p>
        </w:tc>
        <w:tc>
          <w:tcPr>
            <w:tcW w:w="970" w:type="dxa"/>
            <w:vAlign w:val="center"/>
          </w:tcPr>
          <w:p w14:paraId="571CD800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★</w:t>
            </w:r>
          </w:p>
        </w:tc>
        <w:tc>
          <w:tcPr>
            <w:tcW w:w="3920" w:type="dxa"/>
            <w:vAlign w:val="center"/>
          </w:tcPr>
          <w:p w14:paraId="083B0C53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供应商（或其母公司/核心团队）近3年内承担过不少于10项团体标准或行业标准的编制服务，且其中至少包含1项低空经济、航空航天或人工智能相关领域标准。</w:t>
            </w:r>
          </w:p>
        </w:tc>
        <w:tc>
          <w:tcPr>
            <w:tcW w:w="1720" w:type="dxa"/>
            <w:vAlign w:val="center"/>
          </w:tcPr>
          <w:p w14:paraId="22C654CD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是（提供标准封面及编制说明页复印件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合同等，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能体现供应商参与角色）</w:t>
            </w:r>
          </w:p>
        </w:tc>
      </w:tr>
      <w:tr w14:paraId="5CB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50" w:type="dxa"/>
            <w:vAlign w:val="center"/>
          </w:tcPr>
          <w:p w14:paraId="2464C9AC">
            <w:pPr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vAlign w:val="center"/>
          </w:tcPr>
          <w:p w14:paraId="4B6D8B27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行业资源</w:t>
            </w:r>
          </w:p>
        </w:tc>
        <w:tc>
          <w:tcPr>
            <w:tcW w:w="970" w:type="dxa"/>
            <w:vAlign w:val="center"/>
          </w:tcPr>
          <w:p w14:paraId="26FA9AB1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★</w:t>
            </w:r>
          </w:p>
        </w:tc>
        <w:tc>
          <w:tcPr>
            <w:tcW w:w="3920" w:type="dxa"/>
            <w:vAlign w:val="center"/>
          </w:tcPr>
          <w:p w14:paraId="48D6F16F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供应商自身或其合作机构应为国家级或省级标准化专业机构（如标准化研究院、国家级协会/学会等），或与之有正式合作协议，能够直接对接全国团体标准信息平台备案及高级别专家库。</w:t>
            </w:r>
          </w:p>
        </w:tc>
        <w:tc>
          <w:tcPr>
            <w:tcW w:w="1720" w:type="dxa"/>
            <w:vAlign w:val="center"/>
          </w:tcPr>
          <w:p w14:paraId="36F22E39">
            <w:pPr>
              <w:widowControl/>
              <w:spacing w:line="36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是（提供合作协议、机构证明或授权函）</w:t>
            </w:r>
          </w:p>
        </w:tc>
      </w:tr>
    </w:tbl>
    <w:p w14:paraId="0739A3CC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ascii="宋体" w:hAnsi="宋体" w:cs="宋体"/>
          <w:b/>
          <w:snapToGrid w:val="0"/>
          <w:kern w:val="0"/>
          <w:sz w:val="24"/>
          <w:szCs w:val="24"/>
          <w:lang w:val="zh-CN"/>
        </w:rPr>
      </w:pPr>
      <w:r>
        <w:rPr>
          <w:rFonts w:hint="eastAsia" w:ascii="宋体" w:hAnsi="宋体" w:cs="宋体"/>
          <w:b/>
          <w:snapToGrid w:val="0"/>
          <w:kern w:val="0"/>
          <w:sz w:val="24"/>
          <w:szCs w:val="24"/>
        </w:rPr>
        <w:t>填表</w:t>
      </w:r>
      <w:r>
        <w:rPr>
          <w:rFonts w:hint="eastAsia" w:ascii="宋体" w:hAnsi="宋体" w:cs="宋体"/>
          <w:b/>
          <w:snapToGrid w:val="0"/>
          <w:kern w:val="0"/>
          <w:sz w:val="24"/>
          <w:szCs w:val="24"/>
          <w:lang w:val="zh-CN"/>
        </w:rPr>
        <w:t>说明：</w:t>
      </w:r>
    </w:p>
    <w:p w14:paraId="5FE003C0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napToGrid w:val="0"/>
          <w:kern w:val="0"/>
          <w:sz w:val="24"/>
          <w:szCs w:val="24"/>
          <w:lang w:val="zh-CN"/>
        </w:rPr>
      </w:pP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begin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instrText xml:space="preserve">= 1 \* GB3</w:instrText>
      </w: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separate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t>①</w:t>
      </w: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end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t>重要性可用“★”“#”表示，“★”代表关键指标，不满足该指标项将导致响应被拒绝。</w:t>
      </w:r>
    </w:p>
    <w:p w14:paraId="101D9D31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napToGrid w:val="0"/>
          <w:kern w:val="0"/>
          <w:sz w:val="24"/>
          <w:szCs w:val="24"/>
          <w:lang w:val="en-US" w:eastAsia="zh-CN"/>
        </w:rPr>
      </w:pP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begin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instrText xml:space="preserve">= 2 \* GB3</w:instrText>
      </w: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separate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t>②</w:t>
      </w:r>
      <w:r>
        <w:rPr>
          <w:rFonts w:ascii="宋体" w:hAnsi="宋体" w:cs="宋体"/>
          <w:snapToGrid w:val="0"/>
          <w:kern w:val="0"/>
          <w:sz w:val="24"/>
          <w:szCs w:val="24"/>
          <w:lang w:val="zh-CN"/>
        </w:rPr>
        <w:fldChar w:fldCharType="end"/>
      </w:r>
      <w:r>
        <w:rPr>
          <w:rFonts w:hint="eastAsia" w:ascii="宋体" w:hAnsi="宋体" w:cs="宋体"/>
          <w:snapToGrid w:val="0"/>
          <w:kern w:val="0"/>
          <w:sz w:val="24"/>
          <w:szCs w:val="24"/>
          <w:lang w:val="zh-CN"/>
        </w:rPr>
        <w:t>“证明材料要求”填“是”的，供应商须提供包含相关指标项的证明材料，未提供有效证明材料或证明材料中内容与所填报指标不一致的，该指标按不满足处理。</w:t>
      </w:r>
    </w:p>
    <w:p w14:paraId="45C1C718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4"/>
          <w:lang w:val="en-US" w:eastAsia="zh-CN"/>
        </w:rPr>
        <w:t>二、商务要求</w:t>
      </w:r>
    </w:p>
    <w:tbl>
      <w:tblPr>
        <w:tblStyle w:val="5"/>
        <w:tblpPr w:leftFromText="180" w:rightFromText="180" w:vertAnchor="text" w:horzAnchor="margin" w:tblpXSpec="center" w:tblpY="209"/>
        <w:tblOverlap w:val="never"/>
        <w:tblW w:w="9617" w:type="dxa"/>
        <w:tblInd w:w="7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20"/>
        <w:gridCol w:w="1620"/>
        <w:gridCol w:w="5577"/>
      </w:tblGrid>
      <w:tr w14:paraId="2A30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900" w:type="dxa"/>
            <w:vAlign w:val="center"/>
          </w:tcPr>
          <w:p w14:paraId="101575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20" w:type="dxa"/>
            <w:vAlign w:val="center"/>
          </w:tcPr>
          <w:p w14:paraId="6BE8FA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  <w:t>指标项</w:t>
            </w:r>
          </w:p>
        </w:tc>
        <w:tc>
          <w:tcPr>
            <w:tcW w:w="1620" w:type="dxa"/>
            <w:vAlign w:val="center"/>
          </w:tcPr>
          <w:p w14:paraId="7D64CCD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  <w:t>重要性</w:t>
            </w:r>
          </w:p>
        </w:tc>
        <w:tc>
          <w:tcPr>
            <w:tcW w:w="5577" w:type="dxa"/>
            <w:vAlign w:val="center"/>
          </w:tcPr>
          <w:p w14:paraId="285D299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  <w:lang w:val="zh-CN"/>
              </w:rPr>
              <w:t>指标要求</w:t>
            </w:r>
          </w:p>
        </w:tc>
      </w:tr>
      <w:tr w14:paraId="3D44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00" w:type="dxa"/>
            <w:vAlign w:val="center"/>
          </w:tcPr>
          <w:p w14:paraId="7D2465D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1520" w:type="dxa"/>
            <w:vAlign w:val="center"/>
          </w:tcPr>
          <w:p w14:paraId="7F4E3E13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服务时效</w:t>
            </w:r>
          </w:p>
        </w:tc>
        <w:tc>
          <w:tcPr>
            <w:tcW w:w="1620" w:type="dxa"/>
            <w:vAlign w:val="center"/>
          </w:tcPr>
          <w:p w14:paraId="179BC9F4">
            <w:pPr>
              <w:autoSpaceDE w:val="0"/>
              <w:autoSpaceDN w:val="0"/>
              <w:adjustRightInd w:val="0"/>
              <w:snapToGrid w:val="0"/>
              <w:ind w:firstLine="480" w:firstLineChars="200"/>
              <w:jc w:val="both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  <w:t>重要</w:t>
            </w:r>
          </w:p>
        </w:tc>
        <w:tc>
          <w:tcPr>
            <w:tcW w:w="5577" w:type="dxa"/>
            <w:vAlign w:val="top"/>
          </w:tcPr>
          <w:p w14:paraId="2AA0358F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 w:eastAsia="zh-CN"/>
              </w:rPr>
              <w:t>合同签订之日起12个月内完成三项标准的全部编制、发布及交付工作。</w:t>
            </w:r>
          </w:p>
        </w:tc>
      </w:tr>
      <w:tr w14:paraId="256D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0" w:type="dxa"/>
            <w:vAlign w:val="center"/>
          </w:tcPr>
          <w:p w14:paraId="1095F4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1520" w:type="dxa"/>
            <w:vAlign w:val="center"/>
          </w:tcPr>
          <w:p w14:paraId="1B40712E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出版承诺</w:t>
            </w:r>
          </w:p>
        </w:tc>
        <w:tc>
          <w:tcPr>
            <w:tcW w:w="1620" w:type="dxa"/>
            <w:vAlign w:val="center"/>
          </w:tcPr>
          <w:p w14:paraId="3808BB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  <w:t>重要</w:t>
            </w:r>
          </w:p>
        </w:tc>
        <w:tc>
          <w:tcPr>
            <w:tcW w:w="5577" w:type="dxa"/>
            <w:vAlign w:val="center"/>
          </w:tcPr>
          <w:p w14:paraId="73DC547C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hint="default" w:ascii="宋体" w:hAnsi="宋体" w:cs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须为国家一级学会标准，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须在全国团体标准信息平台（www.ttbz.org.cn）正式发布，并可查询，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否则退还所有已付款项</w:t>
            </w:r>
          </w:p>
        </w:tc>
      </w:tr>
      <w:tr w14:paraId="1AF6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4473317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1520" w:type="dxa"/>
            <w:vAlign w:val="center"/>
          </w:tcPr>
          <w:p w14:paraId="0F2FF2B3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default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验收标准</w:t>
            </w:r>
          </w:p>
        </w:tc>
        <w:tc>
          <w:tcPr>
            <w:tcW w:w="1620" w:type="dxa"/>
            <w:vAlign w:val="center"/>
          </w:tcPr>
          <w:p w14:paraId="66072CF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重要</w:t>
            </w:r>
          </w:p>
        </w:tc>
        <w:tc>
          <w:tcPr>
            <w:tcW w:w="5577" w:type="dxa"/>
            <w:vAlign w:val="center"/>
          </w:tcPr>
          <w:p w14:paraId="57C1A611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default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1. 三项标准均获得团体标准正式编号并在全国团体标准信息平台可查。2. 交付每项标准正式出版的纸质文本10本及电子版。3. 提供完整的编制过程文档。4. 供应商提交验收报告，经学校确认后签署。</w:t>
            </w:r>
          </w:p>
        </w:tc>
      </w:tr>
      <w:tr w14:paraId="61808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00" w:type="dxa"/>
            <w:vAlign w:val="center"/>
          </w:tcPr>
          <w:p w14:paraId="5396DC8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20" w:type="dxa"/>
            <w:vAlign w:val="center"/>
          </w:tcPr>
          <w:p w14:paraId="6D5BAB3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付款方式</w:t>
            </w:r>
          </w:p>
        </w:tc>
        <w:tc>
          <w:tcPr>
            <w:tcW w:w="1620" w:type="dxa"/>
            <w:vAlign w:val="center"/>
          </w:tcPr>
          <w:p w14:paraId="0D688DCF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重要</w:t>
            </w:r>
          </w:p>
        </w:tc>
        <w:tc>
          <w:tcPr>
            <w:tcW w:w="5577" w:type="dxa"/>
            <w:vAlign w:val="center"/>
          </w:tcPr>
          <w:p w14:paraId="5E5335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招标服务内容全部完成并通过校方相关部门验收通过后支付100%服务款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4AB469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E1217"/>
    <w:rsid w:val="2AA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sz w:val="28"/>
    </w:rPr>
  </w:style>
  <w:style w:type="paragraph" w:styleId="4">
    <w:name w:val="Body Text 2"/>
    <w:basedOn w:val="1"/>
    <w:qFormat/>
    <w:uiPriority w:val="99"/>
    <w:pPr>
      <w:spacing w:line="340" w:lineRule="exact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2026-07-06T00:56:00Z</dcterms:created>
  <dc:creator>神光毓逍遥</dc:creator>
  <cp:lastModifiedBy>神光毓逍遥</cp:lastModifiedBy>
  <dcterms:modified xsi:type="dcterms:W3CDTF">2026-07-06T00:58:28Z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E8A0DBF5FC404887B9A6330F3E5AE5E4_11</vt:lpwstr>
  </property>
  <property fmtid="{D5CDD505-2E9C-101B-9397-08002B2CF9AE}" pid="4" name="KSOTemplateDocerSaveRecord">
    <vt:lpwstr>eyJoZGlkIjoiYTQwMGUzY2RmNDBkMTgzMzJjMGRiZjYzODgwZDhlNDAiLCJ1c2VySWQiOiI1OTgzMzg3MTMifQ==</vt:lpwstr>
  </property>
</Properties>
</file>