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5FF0A1">
      <w:pPr>
        <w:jc w:val="center"/>
        <w:rPr>
          <w:rFonts w:hint="default" w:eastAsia="宋体"/>
          <w:lang w:val="en-US" w:eastAsia="zh-CN"/>
        </w:rPr>
      </w:pPr>
      <w:bookmarkStart w:id="2" w:name="_GoBack"/>
      <w:r>
        <w:rPr>
          <w:rFonts w:hint="eastAsia" w:ascii="宋体" w:hAnsi="宋体" w:eastAsia="宋体" w:cs="宋体"/>
          <w:sz w:val="28"/>
          <w:szCs w:val="28"/>
          <w:lang w:val="en-US" w:eastAsia="zh-CN"/>
        </w:rPr>
        <w:t>附件：</w:t>
      </w:r>
      <w:r>
        <w:rPr>
          <w:rFonts w:hint="eastAsia" w:ascii="宋体" w:hAnsi="宋体" w:eastAsia="宋体" w:cs="宋体"/>
          <w:sz w:val="28"/>
          <w:szCs w:val="28"/>
        </w:rPr>
        <w:t>A33-A36公寓BOT项目</w:t>
      </w:r>
      <w:r>
        <w:rPr>
          <w:rFonts w:hint="eastAsia" w:ascii="宋体" w:hAnsi="宋体" w:eastAsia="宋体" w:cs="宋体"/>
          <w:sz w:val="28"/>
          <w:szCs w:val="28"/>
          <w:lang w:val="en-US" w:eastAsia="zh-CN"/>
        </w:rPr>
        <w:t>建设要求</w:t>
      </w:r>
      <w:bookmarkEnd w:id="2"/>
    </w:p>
    <w:p w14:paraId="1FBD367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z w:val="24"/>
          <w:szCs w:val="32"/>
          <w:highlight w:val="none"/>
          <w:lang w:val="en-US" w:eastAsia="zh-CN"/>
        </w:rPr>
      </w:pPr>
      <w:r>
        <w:rPr>
          <w:rFonts w:hint="default" w:ascii="Times New Roman" w:hAnsi="Times New Roman" w:eastAsia="仿宋" w:cs="Times New Roman"/>
          <w:b/>
          <w:bCs/>
          <w:color w:val="auto"/>
          <w:sz w:val="24"/>
          <w:szCs w:val="32"/>
          <w:highlight w:val="none"/>
          <w:lang w:val="en-US" w:eastAsia="zh-CN"/>
        </w:rPr>
        <w:t>一、项目概况及需求</w:t>
      </w:r>
    </w:p>
    <w:p w14:paraId="36296DA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z w:val="24"/>
          <w:szCs w:val="32"/>
          <w:highlight w:val="none"/>
          <w:lang w:val="en-US" w:eastAsia="zh-CN"/>
        </w:rPr>
      </w:pPr>
      <w:r>
        <w:rPr>
          <w:rFonts w:hint="default" w:ascii="Times New Roman" w:hAnsi="Times New Roman" w:eastAsia="仿宋" w:cs="Times New Roman"/>
          <w:color w:val="auto"/>
          <w:sz w:val="24"/>
          <w:szCs w:val="32"/>
          <w:highlight w:val="none"/>
          <w:lang w:val="en-US" w:eastAsia="zh-CN"/>
        </w:rPr>
        <w:t>（一）项目名称、地点及要求</w:t>
      </w:r>
    </w:p>
    <w:p w14:paraId="7FC2FE38">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Fonts w:hint="default" w:ascii="Times New Roman" w:hAnsi="Times New Roman" w:eastAsia="仿宋" w:cs="Times New Roman"/>
          <w:color w:val="auto"/>
          <w:sz w:val="24"/>
          <w:szCs w:val="32"/>
          <w:highlight w:val="none"/>
          <w:lang w:val="en-US" w:eastAsia="zh-CN"/>
        </w:rPr>
      </w:pPr>
      <w:r>
        <w:rPr>
          <w:rFonts w:hint="default" w:ascii="Times New Roman" w:hAnsi="Times New Roman" w:eastAsia="仿宋" w:cs="Times New Roman"/>
          <w:color w:val="auto"/>
          <w:sz w:val="24"/>
          <w:szCs w:val="24"/>
          <w:highlight w:val="none"/>
          <w:lang w:val="en-US" w:eastAsia="zh-CN"/>
        </w:rPr>
        <w:t>1</w:t>
      </w:r>
      <w:r>
        <w:rPr>
          <w:rFonts w:hint="default" w:ascii="Times New Roman" w:hAnsi="Times New Roman" w:eastAsia="仿宋" w:cs="Times New Roman"/>
          <w:color w:val="auto"/>
          <w:sz w:val="24"/>
          <w:szCs w:val="24"/>
          <w:highlight w:val="none"/>
        </w:rPr>
        <w:t>.</w:t>
      </w:r>
      <w:r>
        <w:rPr>
          <w:rFonts w:hint="default" w:ascii="Times New Roman" w:hAnsi="Times New Roman" w:eastAsia="仿宋" w:cs="Times New Roman"/>
          <w:color w:val="auto"/>
          <w:spacing w:val="-4"/>
          <w:sz w:val="24"/>
          <w:szCs w:val="24"/>
          <w:highlight w:val="none"/>
          <w:lang w:val="en-US" w:eastAsia="zh-CN"/>
        </w:rPr>
        <w:t>本次拟招标的服务</w:t>
      </w:r>
      <w:r>
        <w:rPr>
          <w:rFonts w:hint="default" w:ascii="Times New Roman" w:hAnsi="Times New Roman" w:eastAsia="仿宋" w:cs="Times New Roman"/>
          <w:color w:val="auto"/>
          <w:spacing w:val="-4"/>
          <w:sz w:val="24"/>
          <w:szCs w:val="24"/>
          <w:highlight w:val="none"/>
        </w:rPr>
        <w:t>公寓共计</w:t>
      </w:r>
      <w:r>
        <w:rPr>
          <w:rFonts w:hint="default" w:ascii="Times New Roman" w:hAnsi="Times New Roman" w:eastAsia="仿宋" w:cs="Times New Roman"/>
          <w:color w:val="auto"/>
          <w:spacing w:val="-4"/>
          <w:sz w:val="24"/>
          <w:szCs w:val="24"/>
          <w:highlight w:val="none"/>
          <w:lang w:val="en-US" w:eastAsia="zh-CN"/>
        </w:rPr>
        <w:t>4</w:t>
      </w:r>
      <w:r>
        <w:rPr>
          <w:rFonts w:hint="default" w:ascii="Times New Roman" w:hAnsi="Times New Roman" w:eastAsia="仿宋" w:cs="Times New Roman"/>
          <w:color w:val="auto"/>
          <w:spacing w:val="-4"/>
          <w:sz w:val="24"/>
          <w:szCs w:val="24"/>
          <w:highlight w:val="none"/>
        </w:rPr>
        <w:t>栋</w:t>
      </w:r>
      <w:r>
        <w:rPr>
          <w:rFonts w:hint="default" w:ascii="Times New Roman" w:hAnsi="Times New Roman" w:eastAsia="仿宋" w:cs="Times New Roman"/>
          <w:color w:val="auto"/>
          <w:spacing w:val="-5"/>
          <w:sz w:val="24"/>
          <w:szCs w:val="24"/>
          <w:highlight w:val="none"/>
        </w:rPr>
        <w:t>。</w:t>
      </w:r>
    </w:p>
    <w:tbl>
      <w:tblPr>
        <w:tblStyle w:val="12"/>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0"/>
        <w:gridCol w:w="614"/>
        <w:gridCol w:w="933"/>
        <w:gridCol w:w="1570"/>
        <w:gridCol w:w="6020"/>
      </w:tblGrid>
      <w:tr w14:paraId="2555C4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7" w:hRule="atLeast"/>
        </w:trPr>
        <w:tc>
          <w:tcPr>
            <w:tcW w:w="600" w:type="dxa"/>
            <w:noWrap w:val="0"/>
            <w:vAlign w:val="center"/>
          </w:tcPr>
          <w:p w14:paraId="116D1219">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楼栋</w:t>
            </w:r>
          </w:p>
        </w:tc>
        <w:tc>
          <w:tcPr>
            <w:tcW w:w="614" w:type="dxa"/>
            <w:noWrap w:val="0"/>
            <w:vAlign w:val="center"/>
          </w:tcPr>
          <w:p w14:paraId="2CC230F9">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4"/>
                <w:sz w:val="21"/>
                <w:szCs w:val="21"/>
                <w:highlight w:val="none"/>
              </w:rPr>
              <w:t>房间数</w:t>
            </w:r>
          </w:p>
        </w:tc>
        <w:tc>
          <w:tcPr>
            <w:tcW w:w="933" w:type="dxa"/>
            <w:noWrap w:val="0"/>
            <w:vAlign w:val="center"/>
          </w:tcPr>
          <w:p w14:paraId="5449B573">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可住</w:t>
            </w:r>
          </w:p>
          <w:p w14:paraId="25AD80F3">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人数</w:t>
            </w:r>
          </w:p>
        </w:tc>
        <w:tc>
          <w:tcPr>
            <w:tcW w:w="1570" w:type="dxa"/>
            <w:noWrap w:val="0"/>
            <w:vAlign w:val="center"/>
          </w:tcPr>
          <w:p w14:paraId="6BF7A246">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项目名称</w:t>
            </w:r>
          </w:p>
        </w:tc>
        <w:tc>
          <w:tcPr>
            <w:tcW w:w="6020" w:type="dxa"/>
            <w:noWrap w:val="0"/>
            <w:vAlign w:val="center"/>
          </w:tcPr>
          <w:p w14:paraId="73A33842">
            <w:pPr>
              <w:pStyle w:val="11"/>
              <w:keepNext w:val="0"/>
              <w:keepLines w:val="0"/>
              <w:pageBreakBefore w:val="0"/>
              <w:widowControl w:val="0"/>
              <w:kinsoku/>
              <w:wordWrap/>
              <w:overflowPunct/>
              <w:topLinePunct w:val="0"/>
              <w:autoSpaceDE/>
              <w:autoSpaceDN/>
              <w:bidi w:val="0"/>
              <w:adjustRightInd/>
              <w:snapToGrid/>
              <w:spacing w:line="400" w:lineRule="exact"/>
              <w:ind w:left="420" w:leftChars="20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具体位置及要求</w:t>
            </w:r>
          </w:p>
        </w:tc>
      </w:tr>
      <w:tr w14:paraId="43B7A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00" w:type="dxa"/>
            <w:noWrap w:val="0"/>
            <w:vAlign w:val="center"/>
          </w:tcPr>
          <w:p w14:paraId="4E88AC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auto"/>
                <w:sz w:val="21"/>
                <w:highlight w:val="none"/>
                <w:lang w:val="en-US" w:eastAsia="zh-CN"/>
              </w:rPr>
            </w:pPr>
            <w:r>
              <w:rPr>
                <w:rFonts w:hint="default" w:ascii="Times New Roman" w:hAnsi="Times New Roman" w:eastAsia="仿宋" w:cs="Times New Roman"/>
                <w:color w:val="auto"/>
                <w:sz w:val="21"/>
                <w:highlight w:val="none"/>
                <w:lang w:val="en-US" w:eastAsia="zh-CN"/>
              </w:rPr>
              <w:t>A33</w:t>
            </w:r>
          </w:p>
        </w:tc>
        <w:tc>
          <w:tcPr>
            <w:tcW w:w="614" w:type="dxa"/>
            <w:noWrap w:val="0"/>
            <w:vAlign w:val="center"/>
          </w:tcPr>
          <w:p w14:paraId="0FB7F6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auto"/>
                <w:sz w:val="21"/>
                <w:highlight w:val="none"/>
                <w:lang w:val="en-US" w:eastAsia="zh-CN"/>
              </w:rPr>
            </w:pPr>
            <w:r>
              <w:rPr>
                <w:rFonts w:hint="default" w:ascii="Times New Roman" w:hAnsi="Times New Roman" w:eastAsia="仿宋" w:cs="Times New Roman"/>
                <w:color w:val="auto"/>
                <w:sz w:val="21"/>
                <w:highlight w:val="none"/>
                <w:lang w:val="en-US" w:eastAsia="zh-CN"/>
              </w:rPr>
              <w:t>388</w:t>
            </w:r>
          </w:p>
        </w:tc>
        <w:tc>
          <w:tcPr>
            <w:tcW w:w="933" w:type="dxa"/>
            <w:noWrap w:val="0"/>
            <w:vAlign w:val="center"/>
          </w:tcPr>
          <w:tbl>
            <w:tblPr>
              <w:tblStyle w:val="8"/>
              <w:tblW w:w="864"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4"/>
            </w:tblGrid>
            <w:tr w14:paraId="2A44E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64" w:type="dxa"/>
                  <w:tcBorders>
                    <w:top w:val="nil"/>
                    <w:left w:val="nil"/>
                    <w:bottom w:val="nil"/>
                    <w:right w:val="nil"/>
                  </w:tcBorders>
                  <w:noWrap/>
                  <w:vAlign w:val="center"/>
                </w:tcPr>
                <w:p w14:paraId="439E0FDA">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仿宋" w:cs="Times New Roman"/>
                      <w:i w:val="0"/>
                      <w:iCs w:val="0"/>
                      <w:color w:val="000000"/>
                      <w:sz w:val="22"/>
                      <w:szCs w:val="22"/>
                      <w:u w:val="none"/>
                      <w:lang w:val="en-US" w:eastAsia="zh-CN"/>
                    </w:rPr>
                  </w:pPr>
                  <w:r>
                    <w:rPr>
                      <w:rFonts w:hint="default" w:ascii="Times New Roman" w:hAnsi="Times New Roman" w:eastAsia="仿宋" w:cs="Times New Roman"/>
                      <w:i w:val="0"/>
                      <w:iCs w:val="0"/>
                      <w:color w:val="000000"/>
                      <w:sz w:val="22"/>
                      <w:szCs w:val="22"/>
                      <w:u w:val="none"/>
                      <w:lang w:val="en-US" w:eastAsia="zh-CN"/>
                    </w:rPr>
                    <w:t>1552</w:t>
                  </w:r>
                </w:p>
              </w:tc>
            </w:tr>
          </w:tbl>
          <w:p w14:paraId="7B6513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auto"/>
                <w:sz w:val="21"/>
                <w:highlight w:val="none"/>
                <w:lang w:val="en-US" w:eastAsia="zh-CN"/>
              </w:rPr>
            </w:pPr>
          </w:p>
        </w:tc>
        <w:tc>
          <w:tcPr>
            <w:tcW w:w="1570" w:type="dxa"/>
            <w:vMerge w:val="restart"/>
            <w:noWrap w:val="0"/>
            <w:vAlign w:val="center"/>
          </w:tcPr>
          <w:p w14:paraId="1EB20BF7">
            <w:pPr>
              <w:pStyle w:val="11"/>
              <w:keepNext w:val="0"/>
              <w:keepLines w:val="0"/>
              <w:pageBreakBefore w:val="0"/>
              <w:widowControl w:val="0"/>
              <w:numPr>
                <w:ilvl w:val="0"/>
                <w:numId w:val="1"/>
              </w:numPr>
              <w:tabs>
                <w:tab w:val="left" w:pos="228"/>
              </w:tabs>
              <w:kinsoku/>
              <w:wordWrap/>
              <w:overflowPunct/>
              <w:topLinePunct w:val="0"/>
              <w:autoSpaceDE/>
              <w:autoSpaceDN/>
              <w:bidi w:val="0"/>
              <w:adjustRightInd/>
              <w:snapToGrid/>
              <w:spacing w:line="400" w:lineRule="exact"/>
              <w:ind w:left="228" w:leftChars="0" w:firstLine="0" w:firstLineChars="0"/>
              <w:jc w:val="left"/>
              <w:textAlignment w:val="auto"/>
              <w:rPr>
                <w:rFonts w:hint="default" w:ascii="Times New Roman" w:hAnsi="Times New Roman" w:eastAsia="仿宋" w:cs="Times New Roman"/>
                <w:color w:val="auto"/>
                <w:spacing w:val="-3"/>
                <w:sz w:val="21"/>
                <w:szCs w:val="21"/>
                <w:highlight w:val="none"/>
                <w:lang w:val="en-US" w:eastAsia="zh-CN"/>
              </w:rPr>
            </w:pPr>
            <w:r>
              <w:rPr>
                <w:rFonts w:hint="default" w:ascii="Times New Roman" w:hAnsi="Times New Roman" w:eastAsia="仿宋" w:cs="Times New Roman"/>
                <w:color w:val="auto"/>
                <w:spacing w:val="-3"/>
                <w:sz w:val="21"/>
                <w:szCs w:val="21"/>
                <w:highlight w:val="none"/>
                <w:lang w:val="en-US" w:eastAsia="zh-CN"/>
              </w:rPr>
              <w:t>洗浴热水</w:t>
            </w:r>
          </w:p>
          <w:p w14:paraId="4A02B1E2">
            <w:pPr>
              <w:pStyle w:val="11"/>
              <w:keepNext w:val="0"/>
              <w:keepLines w:val="0"/>
              <w:pageBreakBefore w:val="0"/>
              <w:widowControl w:val="0"/>
              <w:numPr>
                <w:ilvl w:val="0"/>
                <w:numId w:val="1"/>
              </w:numPr>
              <w:tabs>
                <w:tab w:val="left" w:pos="228"/>
              </w:tabs>
              <w:kinsoku/>
              <w:wordWrap/>
              <w:overflowPunct/>
              <w:topLinePunct w:val="0"/>
              <w:autoSpaceDE/>
              <w:autoSpaceDN/>
              <w:bidi w:val="0"/>
              <w:adjustRightInd/>
              <w:snapToGrid/>
              <w:spacing w:line="400" w:lineRule="exact"/>
              <w:ind w:left="228" w:leftChars="0" w:firstLine="0" w:firstLineChars="0"/>
              <w:jc w:val="left"/>
              <w:textAlignment w:val="auto"/>
              <w:rPr>
                <w:rFonts w:hint="default" w:ascii="Times New Roman" w:hAnsi="Times New Roman" w:eastAsia="仿宋" w:cs="Times New Roman"/>
                <w:color w:val="auto"/>
                <w:spacing w:val="-3"/>
                <w:sz w:val="21"/>
                <w:szCs w:val="21"/>
                <w:highlight w:val="none"/>
                <w:lang w:val="en-US" w:eastAsia="zh-CN"/>
              </w:rPr>
            </w:pPr>
            <w:r>
              <w:rPr>
                <w:rFonts w:hint="default" w:ascii="Times New Roman" w:hAnsi="Times New Roman" w:eastAsia="仿宋" w:cs="Times New Roman"/>
                <w:color w:val="auto"/>
                <w:spacing w:val="-3"/>
                <w:sz w:val="21"/>
                <w:szCs w:val="21"/>
                <w:highlight w:val="none"/>
                <w:lang w:val="en-US" w:eastAsia="zh-CN"/>
              </w:rPr>
              <w:t>开水器</w:t>
            </w:r>
          </w:p>
          <w:p w14:paraId="66C64AD3">
            <w:pPr>
              <w:pStyle w:val="11"/>
              <w:keepNext w:val="0"/>
              <w:keepLines w:val="0"/>
              <w:pageBreakBefore w:val="0"/>
              <w:widowControl w:val="0"/>
              <w:numPr>
                <w:ilvl w:val="0"/>
                <w:numId w:val="1"/>
              </w:numPr>
              <w:tabs>
                <w:tab w:val="left" w:pos="228"/>
              </w:tabs>
              <w:kinsoku/>
              <w:wordWrap/>
              <w:overflowPunct/>
              <w:topLinePunct w:val="0"/>
              <w:autoSpaceDE/>
              <w:autoSpaceDN/>
              <w:bidi w:val="0"/>
              <w:adjustRightInd/>
              <w:snapToGrid/>
              <w:spacing w:line="400" w:lineRule="exact"/>
              <w:ind w:left="228" w:leftChars="0" w:firstLine="0" w:firstLineChars="0"/>
              <w:jc w:val="left"/>
              <w:textAlignment w:val="auto"/>
              <w:rPr>
                <w:rFonts w:hint="default" w:ascii="Times New Roman" w:hAnsi="Times New Roman" w:eastAsia="仿宋" w:cs="Times New Roman"/>
                <w:color w:val="auto"/>
                <w:spacing w:val="-3"/>
                <w:sz w:val="21"/>
                <w:szCs w:val="21"/>
                <w:highlight w:val="none"/>
                <w:lang w:val="en-US" w:eastAsia="zh-CN"/>
              </w:rPr>
            </w:pPr>
            <w:r>
              <w:rPr>
                <w:rFonts w:hint="default" w:ascii="Times New Roman" w:hAnsi="Times New Roman" w:eastAsia="仿宋" w:cs="Times New Roman"/>
                <w:color w:val="auto"/>
                <w:spacing w:val="-3"/>
                <w:sz w:val="21"/>
                <w:szCs w:val="21"/>
                <w:highlight w:val="none"/>
                <w:lang w:val="en-US" w:eastAsia="zh-CN"/>
              </w:rPr>
              <w:t>洗衣机</w:t>
            </w:r>
          </w:p>
          <w:p w14:paraId="172792BD">
            <w:pPr>
              <w:pStyle w:val="11"/>
              <w:keepNext w:val="0"/>
              <w:keepLines w:val="0"/>
              <w:pageBreakBefore w:val="0"/>
              <w:widowControl w:val="0"/>
              <w:numPr>
                <w:ilvl w:val="0"/>
                <w:numId w:val="1"/>
              </w:numPr>
              <w:tabs>
                <w:tab w:val="left" w:pos="228"/>
              </w:tabs>
              <w:kinsoku/>
              <w:wordWrap/>
              <w:overflowPunct/>
              <w:topLinePunct w:val="0"/>
              <w:autoSpaceDE/>
              <w:autoSpaceDN/>
              <w:bidi w:val="0"/>
              <w:adjustRightInd/>
              <w:snapToGrid/>
              <w:spacing w:line="400" w:lineRule="exact"/>
              <w:ind w:left="228" w:leftChars="0" w:firstLine="0" w:firstLineChars="0"/>
              <w:jc w:val="left"/>
              <w:textAlignment w:val="auto"/>
              <w:rPr>
                <w:rFonts w:hint="default" w:ascii="Times New Roman" w:hAnsi="Times New Roman" w:eastAsia="仿宋" w:cs="Times New Roman"/>
                <w:color w:val="auto"/>
                <w:spacing w:val="-3"/>
                <w:sz w:val="21"/>
                <w:szCs w:val="21"/>
                <w:highlight w:val="none"/>
                <w:lang w:val="en-US" w:eastAsia="zh-CN"/>
              </w:rPr>
            </w:pPr>
            <w:r>
              <w:rPr>
                <w:rFonts w:hint="default" w:ascii="Times New Roman" w:hAnsi="Times New Roman" w:eastAsia="仿宋" w:cs="Times New Roman"/>
                <w:color w:val="auto"/>
                <w:spacing w:val="-3"/>
                <w:sz w:val="21"/>
                <w:szCs w:val="21"/>
                <w:highlight w:val="none"/>
                <w:lang w:val="en-US" w:eastAsia="zh-CN"/>
              </w:rPr>
              <w:t>洗鞋机</w:t>
            </w:r>
          </w:p>
          <w:p w14:paraId="09C4733A">
            <w:pPr>
              <w:pStyle w:val="11"/>
              <w:keepNext w:val="0"/>
              <w:keepLines w:val="0"/>
              <w:pageBreakBefore w:val="0"/>
              <w:widowControl w:val="0"/>
              <w:numPr>
                <w:ilvl w:val="0"/>
                <w:numId w:val="1"/>
              </w:numPr>
              <w:tabs>
                <w:tab w:val="left" w:pos="228"/>
              </w:tabs>
              <w:kinsoku/>
              <w:wordWrap/>
              <w:overflowPunct/>
              <w:topLinePunct w:val="0"/>
              <w:autoSpaceDE/>
              <w:autoSpaceDN/>
              <w:bidi w:val="0"/>
              <w:adjustRightInd/>
              <w:snapToGrid/>
              <w:spacing w:line="400" w:lineRule="exact"/>
              <w:ind w:left="228" w:leftChars="0" w:firstLine="0" w:firstLineChars="0"/>
              <w:jc w:val="left"/>
              <w:textAlignment w:val="auto"/>
              <w:rPr>
                <w:rFonts w:hint="default" w:ascii="Times New Roman" w:hAnsi="Times New Roman" w:eastAsia="仿宋" w:cs="Times New Roman"/>
                <w:color w:val="auto"/>
                <w:spacing w:val="-3"/>
                <w:sz w:val="21"/>
                <w:szCs w:val="21"/>
                <w:highlight w:val="none"/>
                <w:lang w:val="en-US" w:eastAsia="zh-CN"/>
              </w:rPr>
            </w:pPr>
            <w:r>
              <w:rPr>
                <w:rFonts w:hint="default" w:ascii="Times New Roman" w:hAnsi="Times New Roman" w:eastAsia="仿宋" w:cs="Times New Roman"/>
                <w:color w:val="auto"/>
                <w:spacing w:val="-3"/>
                <w:sz w:val="21"/>
                <w:szCs w:val="21"/>
                <w:highlight w:val="none"/>
                <w:lang w:val="en-US" w:eastAsia="zh-CN"/>
              </w:rPr>
              <w:t>烘干机</w:t>
            </w:r>
          </w:p>
          <w:p w14:paraId="3F63091B">
            <w:pPr>
              <w:pStyle w:val="11"/>
              <w:keepNext w:val="0"/>
              <w:keepLines w:val="0"/>
              <w:pageBreakBefore w:val="0"/>
              <w:widowControl w:val="0"/>
              <w:numPr>
                <w:ilvl w:val="0"/>
                <w:numId w:val="0"/>
              </w:numPr>
              <w:tabs>
                <w:tab w:val="left" w:pos="228"/>
              </w:tabs>
              <w:kinsoku/>
              <w:wordWrap/>
              <w:overflowPunct/>
              <w:topLinePunct w:val="0"/>
              <w:autoSpaceDE/>
              <w:autoSpaceDN/>
              <w:bidi w:val="0"/>
              <w:adjustRightInd/>
              <w:snapToGrid/>
              <w:spacing w:line="400" w:lineRule="exact"/>
              <w:ind w:left="210" w:leftChars="0" w:firstLine="0" w:firstLineChars="0"/>
              <w:jc w:val="left"/>
              <w:textAlignment w:val="auto"/>
              <w:rPr>
                <w:rFonts w:hint="default" w:ascii="Times New Roman" w:hAnsi="Times New Roman" w:eastAsia="仿宋" w:cs="Times New Roman"/>
                <w:color w:val="auto"/>
                <w:sz w:val="21"/>
                <w:highlight w:val="none"/>
                <w:lang w:val="en-US" w:eastAsia="zh-CN"/>
              </w:rPr>
            </w:pPr>
            <w:r>
              <w:rPr>
                <w:rFonts w:hint="default" w:ascii="Times New Roman" w:hAnsi="Times New Roman" w:eastAsia="仿宋" w:cs="Times New Roman"/>
                <w:color w:val="auto"/>
                <w:kern w:val="2"/>
                <w:sz w:val="21"/>
                <w:szCs w:val="24"/>
                <w:lang w:val="en-US" w:eastAsia="zh-CN" w:bidi="ar-SA"/>
              </w:rPr>
              <w:t>6、</w:t>
            </w:r>
            <w:r>
              <w:rPr>
                <w:rFonts w:hint="default" w:ascii="Times New Roman" w:hAnsi="Times New Roman" w:eastAsia="仿宋" w:cs="Times New Roman"/>
                <w:color w:val="auto"/>
                <w:spacing w:val="-3"/>
                <w:sz w:val="21"/>
                <w:szCs w:val="21"/>
                <w:highlight w:val="none"/>
                <w:lang w:val="en-US" w:eastAsia="zh-CN"/>
              </w:rPr>
              <w:t>吹风机</w:t>
            </w:r>
          </w:p>
        </w:tc>
        <w:tc>
          <w:tcPr>
            <w:tcW w:w="6020" w:type="dxa"/>
            <w:vMerge w:val="restart"/>
            <w:noWrap w:val="0"/>
            <w:vAlign w:val="center"/>
          </w:tcPr>
          <w:p w14:paraId="7900E0E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仿宋" w:cs="Times New Roman"/>
                <w:color w:val="auto"/>
                <w:spacing w:val="-5"/>
                <w:kern w:val="2"/>
                <w:sz w:val="21"/>
                <w:szCs w:val="21"/>
                <w:highlight w:val="none"/>
                <w:lang w:val="en-US" w:eastAsia="zh-CN" w:bidi="ar-SA"/>
              </w:rPr>
            </w:pPr>
            <w:r>
              <w:rPr>
                <w:rFonts w:hint="default" w:ascii="Times New Roman" w:hAnsi="Times New Roman" w:eastAsia="仿宋" w:cs="Times New Roman"/>
                <w:color w:val="auto"/>
                <w:spacing w:val="-5"/>
                <w:sz w:val="21"/>
                <w:szCs w:val="21"/>
                <w:highlight w:val="none"/>
              </w:rPr>
              <w:t>浴室地点：</w:t>
            </w:r>
            <w:r>
              <w:rPr>
                <w:rFonts w:hint="default" w:ascii="Times New Roman" w:hAnsi="Times New Roman" w:eastAsia="仿宋" w:cs="Times New Roman"/>
                <w:color w:val="auto"/>
                <w:spacing w:val="-5"/>
                <w:sz w:val="21"/>
                <w:szCs w:val="21"/>
                <w:highlight w:val="none"/>
                <w:lang w:val="en-US" w:eastAsia="zh-CN"/>
              </w:rPr>
              <w:t>每间宿舍卫生间内</w:t>
            </w:r>
            <w:r>
              <w:rPr>
                <w:rFonts w:hint="default" w:ascii="Times New Roman" w:hAnsi="Times New Roman" w:eastAsia="仿宋" w:cs="Times New Roman"/>
                <w:color w:val="auto"/>
                <w:spacing w:val="-5"/>
                <w:sz w:val="21"/>
                <w:szCs w:val="21"/>
                <w:highlight w:val="none"/>
              </w:rPr>
              <w:t>。相关要求：</w:t>
            </w:r>
            <w:r>
              <w:rPr>
                <w:rFonts w:hint="default" w:ascii="Times New Roman" w:hAnsi="Times New Roman" w:eastAsia="仿宋" w:cs="Times New Roman"/>
                <w:color w:val="auto"/>
                <w:spacing w:val="-3"/>
                <w:sz w:val="21"/>
                <w:szCs w:val="21"/>
                <w:highlight w:val="none"/>
                <w:lang w:val="en-US" w:eastAsia="zh-CN"/>
              </w:rPr>
              <w:t>南北楼各边每隔1层设置1间盥洗室，</w:t>
            </w:r>
            <w:r>
              <w:rPr>
                <w:rFonts w:hint="default" w:ascii="Times New Roman" w:hAnsi="Times New Roman" w:eastAsia="仿宋" w:cs="Times New Roman"/>
                <w:color w:val="auto"/>
                <w:spacing w:val="-5"/>
                <w:sz w:val="21"/>
                <w:szCs w:val="21"/>
                <w:highlight w:val="none"/>
              </w:rPr>
              <w:t>开水机、洗衣机（包含烘干机和</w:t>
            </w:r>
            <w:r>
              <w:rPr>
                <w:rFonts w:hint="default" w:ascii="Times New Roman" w:hAnsi="Times New Roman" w:eastAsia="仿宋" w:cs="Times New Roman"/>
                <w:color w:val="auto"/>
                <w:spacing w:val="-3"/>
                <w:sz w:val="21"/>
                <w:szCs w:val="21"/>
                <w:highlight w:val="none"/>
              </w:rPr>
              <w:t>洗鞋机）位置在盥洗间内，</w:t>
            </w:r>
            <w:r>
              <w:rPr>
                <w:rFonts w:hint="default" w:ascii="Times New Roman" w:hAnsi="Times New Roman" w:eastAsia="仿宋" w:cs="Times New Roman"/>
                <w:color w:val="auto"/>
                <w:spacing w:val="-3"/>
                <w:sz w:val="21"/>
                <w:szCs w:val="21"/>
                <w:highlight w:val="none"/>
                <w:lang w:val="en-US" w:eastAsia="zh-CN"/>
              </w:rPr>
              <w:t>内部设施如何摆放根据实际</w:t>
            </w:r>
            <w:r>
              <w:rPr>
                <w:rFonts w:hint="default" w:ascii="Times New Roman" w:hAnsi="Times New Roman" w:eastAsia="仿宋" w:cs="Times New Roman"/>
                <w:color w:val="auto"/>
                <w:spacing w:val="-4"/>
                <w:sz w:val="21"/>
                <w:szCs w:val="21"/>
                <w:highlight w:val="none"/>
              </w:rPr>
              <w:t>自行设计。</w:t>
            </w:r>
            <w:r>
              <w:rPr>
                <w:rFonts w:hint="default" w:ascii="Times New Roman" w:hAnsi="Times New Roman" w:eastAsia="仿宋" w:cs="Times New Roman"/>
                <w:color w:val="auto"/>
                <w:spacing w:val="-4"/>
                <w:sz w:val="21"/>
                <w:szCs w:val="21"/>
                <w:highlight w:val="none"/>
                <w:lang w:val="en-US" w:eastAsia="zh-CN"/>
              </w:rPr>
              <w:t>盥洗室</w:t>
            </w:r>
            <w:r>
              <w:rPr>
                <w:rFonts w:hint="default" w:ascii="Times New Roman" w:hAnsi="Times New Roman" w:eastAsia="仿宋" w:cs="Times New Roman"/>
                <w:color w:val="auto"/>
                <w:spacing w:val="-4"/>
                <w:sz w:val="21"/>
                <w:szCs w:val="21"/>
                <w:highlight w:val="none"/>
              </w:rPr>
              <w:t>内提供不少于4个（具体数量可根据人数予以增加）吹风机</w:t>
            </w:r>
            <w:r>
              <w:rPr>
                <w:rFonts w:hint="default" w:ascii="Times New Roman" w:hAnsi="Times New Roman" w:eastAsia="仿宋" w:cs="Times New Roman"/>
                <w:color w:val="auto"/>
                <w:spacing w:val="-2"/>
                <w:sz w:val="21"/>
                <w:szCs w:val="21"/>
                <w:highlight w:val="none"/>
              </w:rPr>
              <w:t>。</w:t>
            </w:r>
          </w:p>
        </w:tc>
      </w:tr>
      <w:tr w14:paraId="1565B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600" w:type="dxa"/>
            <w:noWrap w:val="0"/>
            <w:vAlign w:val="center"/>
          </w:tcPr>
          <w:p w14:paraId="5C4618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auto"/>
                <w:sz w:val="21"/>
                <w:highlight w:val="none"/>
                <w:lang w:val="en-US" w:eastAsia="zh-CN"/>
              </w:rPr>
            </w:pPr>
            <w:r>
              <w:rPr>
                <w:rFonts w:hint="default" w:ascii="Times New Roman" w:hAnsi="Times New Roman" w:eastAsia="仿宋" w:cs="Times New Roman"/>
                <w:color w:val="auto"/>
                <w:sz w:val="21"/>
                <w:highlight w:val="none"/>
                <w:lang w:val="en-US" w:eastAsia="zh-CN"/>
              </w:rPr>
              <w:t>A34</w:t>
            </w:r>
          </w:p>
        </w:tc>
        <w:tc>
          <w:tcPr>
            <w:tcW w:w="614" w:type="dxa"/>
            <w:noWrap w:val="0"/>
            <w:vAlign w:val="center"/>
          </w:tcPr>
          <w:p w14:paraId="1DDDD1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auto"/>
                <w:sz w:val="21"/>
                <w:highlight w:val="none"/>
                <w:lang w:val="en-US" w:eastAsia="zh-CN"/>
              </w:rPr>
            </w:pPr>
            <w:r>
              <w:rPr>
                <w:rFonts w:hint="default" w:ascii="Times New Roman" w:hAnsi="Times New Roman" w:eastAsia="仿宋" w:cs="Times New Roman"/>
                <w:color w:val="auto"/>
                <w:sz w:val="21"/>
                <w:highlight w:val="none"/>
                <w:lang w:val="en-US" w:eastAsia="zh-CN"/>
              </w:rPr>
              <w:t>388</w:t>
            </w:r>
          </w:p>
        </w:tc>
        <w:tc>
          <w:tcPr>
            <w:tcW w:w="933" w:type="dxa"/>
            <w:noWrap w:val="0"/>
            <w:vAlign w:val="center"/>
          </w:tcPr>
          <w:p w14:paraId="1584F28C">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仿宋" w:cs="Times New Roman"/>
                <w:i w:val="0"/>
                <w:iCs w:val="0"/>
                <w:color w:val="000000"/>
                <w:kern w:val="2"/>
                <w:sz w:val="22"/>
                <w:szCs w:val="22"/>
                <w:u w:val="none"/>
                <w:lang w:val="en-US" w:eastAsia="zh-CN" w:bidi="ar-SA"/>
              </w:rPr>
            </w:pPr>
            <w:r>
              <w:rPr>
                <w:rFonts w:hint="default" w:ascii="Times New Roman" w:hAnsi="Times New Roman" w:eastAsia="仿宋" w:cs="Times New Roman"/>
                <w:i w:val="0"/>
                <w:iCs w:val="0"/>
                <w:color w:val="000000"/>
                <w:kern w:val="0"/>
                <w:sz w:val="22"/>
                <w:szCs w:val="22"/>
                <w:u w:val="none"/>
                <w:lang w:val="en-US" w:eastAsia="zh-CN" w:bidi="ar"/>
              </w:rPr>
              <w:t>1552</w:t>
            </w:r>
          </w:p>
        </w:tc>
        <w:tc>
          <w:tcPr>
            <w:tcW w:w="1570" w:type="dxa"/>
            <w:vMerge w:val="continue"/>
            <w:noWrap w:val="0"/>
            <w:vAlign w:val="center"/>
          </w:tcPr>
          <w:p w14:paraId="62063D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auto"/>
                <w:sz w:val="21"/>
                <w:highlight w:val="none"/>
                <w:lang w:val="en-US" w:eastAsia="zh-CN"/>
              </w:rPr>
            </w:pPr>
          </w:p>
        </w:tc>
        <w:tc>
          <w:tcPr>
            <w:tcW w:w="6020" w:type="dxa"/>
            <w:vMerge w:val="continue"/>
            <w:noWrap w:val="0"/>
            <w:vAlign w:val="center"/>
          </w:tcPr>
          <w:p w14:paraId="485CFBE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仿宋" w:cs="Times New Roman"/>
                <w:color w:val="auto"/>
                <w:spacing w:val="-5"/>
                <w:kern w:val="2"/>
                <w:sz w:val="21"/>
                <w:szCs w:val="21"/>
                <w:highlight w:val="none"/>
                <w:lang w:val="en-US" w:eastAsia="zh-CN" w:bidi="ar-SA"/>
              </w:rPr>
            </w:pPr>
          </w:p>
        </w:tc>
      </w:tr>
      <w:tr w14:paraId="71E8A2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600" w:type="dxa"/>
            <w:noWrap w:val="0"/>
            <w:vAlign w:val="center"/>
          </w:tcPr>
          <w:p w14:paraId="13A1CF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auto"/>
                <w:sz w:val="21"/>
                <w:highlight w:val="none"/>
                <w:lang w:val="en-US" w:eastAsia="zh-CN"/>
              </w:rPr>
            </w:pPr>
            <w:r>
              <w:rPr>
                <w:rFonts w:hint="default" w:ascii="Times New Roman" w:hAnsi="Times New Roman" w:eastAsia="仿宋" w:cs="Times New Roman"/>
                <w:color w:val="auto"/>
                <w:sz w:val="21"/>
                <w:highlight w:val="none"/>
                <w:lang w:val="en-US" w:eastAsia="zh-CN"/>
              </w:rPr>
              <w:t>A35</w:t>
            </w:r>
          </w:p>
        </w:tc>
        <w:tc>
          <w:tcPr>
            <w:tcW w:w="614" w:type="dxa"/>
            <w:noWrap w:val="0"/>
            <w:vAlign w:val="center"/>
          </w:tcPr>
          <w:p w14:paraId="444ECC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auto"/>
                <w:sz w:val="21"/>
                <w:highlight w:val="none"/>
                <w:lang w:val="en-US" w:eastAsia="zh-CN"/>
              </w:rPr>
            </w:pPr>
            <w:r>
              <w:rPr>
                <w:rFonts w:hint="default" w:ascii="Times New Roman" w:hAnsi="Times New Roman" w:eastAsia="仿宋" w:cs="Times New Roman"/>
                <w:color w:val="auto"/>
                <w:sz w:val="21"/>
                <w:highlight w:val="none"/>
                <w:lang w:val="en-US" w:eastAsia="zh-CN"/>
              </w:rPr>
              <w:t>388</w:t>
            </w:r>
          </w:p>
        </w:tc>
        <w:tc>
          <w:tcPr>
            <w:tcW w:w="933" w:type="dxa"/>
            <w:noWrap w:val="0"/>
            <w:vAlign w:val="center"/>
          </w:tcPr>
          <w:p w14:paraId="18F9F814">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仿宋" w:cs="Times New Roman"/>
                <w:i w:val="0"/>
                <w:iCs w:val="0"/>
                <w:color w:val="000000"/>
                <w:kern w:val="2"/>
                <w:sz w:val="22"/>
                <w:szCs w:val="22"/>
                <w:u w:val="none"/>
                <w:lang w:val="en-US" w:eastAsia="zh-CN" w:bidi="ar-SA"/>
              </w:rPr>
            </w:pPr>
            <w:r>
              <w:rPr>
                <w:rFonts w:hint="default" w:ascii="Times New Roman" w:hAnsi="Times New Roman" w:eastAsia="仿宋" w:cs="Times New Roman"/>
                <w:i w:val="0"/>
                <w:iCs w:val="0"/>
                <w:color w:val="000000"/>
                <w:kern w:val="0"/>
                <w:sz w:val="22"/>
                <w:szCs w:val="22"/>
                <w:u w:val="none"/>
                <w:lang w:val="en-US" w:eastAsia="zh-CN" w:bidi="ar"/>
              </w:rPr>
              <w:t>1552</w:t>
            </w:r>
          </w:p>
        </w:tc>
        <w:tc>
          <w:tcPr>
            <w:tcW w:w="1570" w:type="dxa"/>
            <w:vMerge w:val="continue"/>
            <w:noWrap w:val="0"/>
            <w:vAlign w:val="center"/>
          </w:tcPr>
          <w:p w14:paraId="2F7CEE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auto"/>
                <w:sz w:val="21"/>
                <w:highlight w:val="none"/>
                <w:lang w:val="en-US" w:eastAsia="zh-CN"/>
              </w:rPr>
            </w:pPr>
          </w:p>
        </w:tc>
        <w:tc>
          <w:tcPr>
            <w:tcW w:w="6020" w:type="dxa"/>
            <w:vMerge w:val="continue"/>
            <w:noWrap w:val="0"/>
            <w:vAlign w:val="center"/>
          </w:tcPr>
          <w:p w14:paraId="1769546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仿宋" w:cs="Times New Roman"/>
                <w:color w:val="auto"/>
                <w:spacing w:val="-5"/>
                <w:kern w:val="2"/>
                <w:sz w:val="21"/>
                <w:szCs w:val="21"/>
                <w:highlight w:val="none"/>
                <w:lang w:val="en-US" w:eastAsia="zh-CN" w:bidi="ar-SA"/>
              </w:rPr>
            </w:pPr>
          </w:p>
        </w:tc>
      </w:tr>
      <w:tr w14:paraId="221A3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6" w:hRule="atLeast"/>
        </w:trPr>
        <w:tc>
          <w:tcPr>
            <w:tcW w:w="600" w:type="dxa"/>
            <w:noWrap w:val="0"/>
            <w:vAlign w:val="center"/>
          </w:tcPr>
          <w:p w14:paraId="6536FF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auto"/>
                <w:sz w:val="21"/>
                <w:highlight w:val="none"/>
                <w:lang w:val="en-US" w:eastAsia="zh-CN"/>
              </w:rPr>
            </w:pPr>
            <w:r>
              <w:rPr>
                <w:rFonts w:hint="default" w:ascii="Times New Roman" w:hAnsi="Times New Roman" w:eastAsia="仿宋" w:cs="Times New Roman"/>
                <w:color w:val="auto"/>
                <w:sz w:val="21"/>
                <w:highlight w:val="none"/>
                <w:lang w:val="en-US" w:eastAsia="zh-CN"/>
              </w:rPr>
              <w:t>A36</w:t>
            </w:r>
          </w:p>
        </w:tc>
        <w:tc>
          <w:tcPr>
            <w:tcW w:w="614" w:type="dxa"/>
            <w:noWrap w:val="0"/>
            <w:vAlign w:val="center"/>
          </w:tcPr>
          <w:p w14:paraId="1CD4249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kern w:val="0"/>
                <w:sz w:val="22"/>
                <w:highlight w:val="none"/>
                <w:lang w:val="en-US" w:eastAsia="zh-CN" w:bidi="ar"/>
              </w:rPr>
            </w:pPr>
            <w:r>
              <w:rPr>
                <w:rFonts w:hint="default" w:ascii="Times New Roman" w:hAnsi="Times New Roman" w:eastAsia="仿宋" w:cs="Times New Roman"/>
                <w:color w:val="000000"/>
                <w:kern w:val="0"/>
                <w:sz w:val="22"/>
                <w:highlight w:val="none"/>
                <w:lang w:val="en-US" w:eastAsia="zh-CN" w:bidi="ar"/>
              </w:rPr>
              <w:t>605</w:t>
            </w:r>
          </w:p>
        </w:tc>
        <w:tc>
          <w:tcPr>
            <w:tcW w:w="933" w:type="dxa"/>
            <w:noWrap w:val="0"/>
            <w:vAlign w:val="center"/>
          </w:tcPr>
          <w:p w14:paraId="17E6E2F4">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仿宋" w:cs="Times New Roman"/>
                <w:i w:val="0"/>
                <w:iCs w:val="0"/>
                <w:color w:val="000000"/>
                <w:kern w:val="0"/>
                <w:sz w:val="22"/>
                <w:szCs w:val="22"/>
                <w:u w:val="none"/>
                <w:lang w:val="en-US" w:eastAsia="zh-CN" w:bidi="ar"/>
              </w:rPr>
            </w:pPr>
            <w:r>
              <w:rPr>
                <w:rFonts w:hint="default" w:ascii="Times New Roman" w:hAnsi="Times New Roman" w:eastAsia="仿宋" w:cs="Times New Roman"/>
                <w:i w:val="0"/>
                <w:iCs w:val="0"/>
                <w:color w:val="000000"/>
                <w:kern w:val="0"/>
                <w:sz w:val="22"/>
                <w:szCs w:val="22"/>
                <w:u w:val="none"/>
                <w:lang w:val="en-US" w:eastAsia="zh-CN" w:bidi="ar"/>
              </w:rPr>
              <w:t>2420</w:t>
            </w:r>
          </w:p>
        </w:tc>
        <w:tc>
          <w:tcPr>
            <w:tcW w:w="1570" w:type="dxa"/>
            <w:vMerge w:val="continue"/>
            <w:noWrap w:val="0"/>
            <w:vAlign w:val="center"/>
          </w:tcPr>
          <w:p w14:paraId="78353E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auto"/>
                <w:sz w:val="21"/>
                <w:highlight w:val="none"/>
                <w:lang w:val="en-US" w:eastAsia="zh-CN"/>
              </w:rPr>
            </w:pPr>
          </w:p>
        </w:tc>
        <w:tc>
          <w:tcPr>
            <w:tcW w:w="6020" w:type="dxa"/>
            <w:vMerge w:val="continue"/>
            <w:noWrap w:val="0"/>
            <w:vAlign w:val="center"/>
          </w:tcPr>
          <w:p w14:paraId="069721F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仿宋" w:cs="Times New Roman"/>
                <w:color w:val="auto"/>
                <w:spacing w:val="-5"/>
                <w:kern w:val="2"/>
                <w:sz w:val="21"/>
                <w:szCs w:val="21"/>
                <w:highlight w:val="none"/>
                <w:lang w:val="en-US" w:eastAsia="zh-CN" w:bidi="ar-SA"/>
              </w:rPr>
            </w:pPr>
          </w:p>
        </w:tc>
      </w:tr>
    </w:tbl>
    <w:p w14:paraId="7C941DF6">
      <w:pPr>
        <w:spacing w:line="360" w:lineRule="auto"/>
        <w:ind w:firstLine="480" w:firstLineChars="200"/>
        <w:rPr>
          <w:rFonts w:hint="default" w:ascii="Times New Roman" w:hAnsi="Times New Roman" w:eastAsia="仿宋" w:cs="Times New Roman"/>
          <w:color w:val="auto"/>
          <w:spacing w:val="-3"/>
          <w:sz w:val="24"/>
          <w:szCs w:val="24"/>
          <w:highlight w:val="none"/>
        </w:rPr>
      </w:pPr>
      <w:r>
        <w:rPr>
          <w:rFonts w:hint="default" w:ascii="Times New Roman" w:hAnsi="Times New Roman" w:eastAsia="仿宋" w:cs="Times New Roman"/>
          <w:color w:val="auto"/>
          <w:sz w:val="24"/>
          <w:szCs w:val="24"/>
          <w:highlight w:val="none"/>
        </w:rPr>
        <w:t>注：以上仅为现有房间数和可居住人数，实际入住人数按照学校每年的招生计划和宿舍安排</w:t>
      </w:r>
      <w:r>
        <w:rPr>
          <w:rFonts w:hint="default" w:ascii="Times New Roman" w:hAnsi="Times New Roman" w:eastAsia="仿宋" w:cs="Times New Roman"/>
          <w:color w:val="auto"/>
          <w:spacing w:val="-3"/>
          <w:sz w:val="24"/>
          <w:szCs w:val="24"/>
          <w:highlight w:val="none"/>
        </w:rPr>
        <w:t>情况会有一定的变动，</w:t>
      </w:r>
      <w:r>
        <w:rPr>
          <w:rFonts w:hint="default" w:ascii="Times New Roman" w:hAnsi="Times New Roman" w:eastAsia="仿宋" w:cs="Times New Roman"/>
          <w:color w:val="auto"/>
          <w:spacing w:val="-3"/>
          <w:sz w:val="24"/>
          <w:szCs w:val="24"/>
          <w:highlight w:val="none"/>
          <w:lang w:val="en-US" w:eastAsia="zh-CN"/>
        </w:rPr>
        <w:t>投标人</w:t>
      </w:r>
      <w:r>
        <w:rPr>
          <w:rFonts w:hint="default" w:ascii="Times New Roman" w:hAnsi="Times New Roman" w:eastAsia="仿宋" w:cs="Times New Roman"/>
          <w:color w:val="auto"/>
          <w:spacing w:val="-3"/>
          <w:sz w:val="24"/>
          <w:szCs w:val="24"/>
          <w:highlight w:val="none"/>
        </w:rPr>
        <w:t>需自行考虑潜在风险。</w:t>
      </w:r>
    </w:p>
    <w:p w14:paraId="3C13CE4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z w:val="24"/>
          <w:szCs w:val="32"/>
          <w:highlight w:val="none"/>
          <w:lang w:val="en-US" w:eastAsia="zh-CN"/>
        </w:rPr>
      </w:pPr>
      <w:r>
        <w:rPr>
          <w:rFonts w:hint="default" w:ascii="Times New Roman" w:hAnsi="Times New Roman" w:eastAsia="仿宋" w:cs="Times New Roman"/>
          <w:color w:val="auto"/>
          <w:sz w:val="24"/>
          <w:szCs w:val="32"/>
          <w:highlight w:val="none"/>
          <w:lang w:val="en-US" w:eastAsia="zh-CN"/>
        </w:rPr>
        <w:t>（二）服务对象</w:t>
      </w:r>
    </w:p>
    <w:p w14:paraId="54E8595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z w:val="24"/>
          <w:szCs w:val="32"/>
          <w:highlight w:val="none"/>
        </w:rPr>
      </w:pPr>
      <w:r>
        <w:rPr>
          <w:rFonts w:hint="default" w:ascii="Times New Roman" w:hAnsi="Times New Roman" w:eastAsia="仿宋" w:cs="Times New Roman"/>
          <w:color w:val="auto"/>
          <w:sz w:val="24"/>
          <w:szCs w:val="32"/>
          <w:highlight w:val="none"/>
          <w:lang w:val="en-US" w:eastAsia="zh-CN"/>
        </w:rPr>
        <w:t>A33</w:t>
      </w:r>
      <w:r>
        <w:rPr>
          <w:rFonts w:hint="default" w:ascii="Times New Roman" w:hAnsi="Times New Roman" w:eastAsia="仿宋" w:cs="Times New Roman"/>
          <w:color w:val="auto"/>
          <w:sz w:val="24"/>
          <w:szCs w:val="32"/>
          <w:highlight w:val="none"/>
          <w:lang w:eastAsia="zh-CN"/>
        </w:rPr>
        <w:t>、</w:t>
      </w:r>
      <w:r>
        <w:rPr>
          <w:rFonts w:hint="default" w:ascii="Times New Roman" w:hAnsi="Times New Roman" w:eastAsia="仿宋" w:cs="Times New Roman"/>
          <w:color w:val="auto"/>
          <w:sz w:val="24"/>
          <w:szCs w:val="32"/>
          <w:highlight w:val="none"/>
          <w:lang w:val="en-US" w:eastAsia="zh-CN"/>
        </w:rPr>
        <w:t>A34、A35、A36</w:t>
      </w:r>
      <w:r>
        <w:rPr>
          <w:rFonts w:hint="default" w:ascii="Times New Roman" w:hAnsi="Times New Roman" w:eastAsia="仿宋" w:cs="Times New Roman"/>
          <w:color w:val="auto"/>
          <w:sz w:val="24"/>
          <w:szCs w:val="32"/>
          <w:highlight w:val="none"/>
        </w:rPr>
        <w:t>公寓楼全体学生。</w:t>
      </w:r>
    </w:p>
    <w:p w14:paraId="75E25A7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z w:val="24"/>
          <w:szCs w:val="32"/>
          <w:highlight w:val="yellow"/>
          <w:lang w:val="en-US" w:eastAsia="zh-CN"/>
        </w:rPr>
      </w:pPr>
      <w:r>
        <w:rPr>
          <w:rFonts w:hint="default" w:ascii="Times New Roman" w:hAnsi="Times New Roman" w:eastAsia="仿宋" w:cs="Times New Roman"/>
          <w:color w:val="auto"/>
          <w:sz w:val="24"/>
          <w:szCs w:val="32"/>
          <w:highlight w:val="none"/>
          <w:lang w:val="en-US" w:eastAsia="zh-CN"/>
        </w:rPr>
        <w:t>（三）启用时间</w:t>
      </w:r>
    </w:p>
    <w:p w14:paraId="657282C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z w:val="24"/>
          <w:szCs w:val="32"/>
          <w:highlight w:val="none"/>
        </w:rPr>
      </w:pPr>
      <w:r>
        <w:rPr>
          <w:rFonts w:hint="default" w:ascii="Times New Roman" w:hAnsi="Times New Roman" w:eastAsia="仿宋" w:cs="Times New Roman"/>
          <w:color w:val="auto"/>
          <w:sz w:val="24"/>
          <w:szCs w:val="24"/>
          <w:highlight w:val="none"/>
        </w:rPr>
        <w:t>自助式洗衣机、烘干机、吹风机、洗鞋机</w:t>
      </w:r>
      <w:r>
        <w:rPr>
          <w:rFonts w:hint="default" w:ascii="Times New Roman" w:hAnsi="Times New Roman" w:eastAsia="仿宋" w:cs="Times New Roman"/>
          <w:color w:val="auto"/>
          <w:sz w:val="24"/>
          <w:szCs w:val="24"/>
          <w:highlight w:val="none"/>
          <w:lang w:val="en-US" w:eastAsia="zh-CN"/>
        </w:rPr>
        <w:t>于</w:t>
      </w:r>
      <w:r>
        <w:rPr>
          <w:rFonts w:hint="default" w:ascii="Times New Roman" w:hAnsi="Times New Roman" w:eastAsia="仿宋" w:cs="Times New Roman"/>
          <w:color w:val="FF0000"/>
          <w:sz w:val="24"/>
          <w:szCs w:val="32"/>
          <w:highlight w:val="none"/>
        </w:rPr>
        <w:t>2026年</w:t>
      </w:r>
      <w:r>
        <w:rPr>
          <w:rFonts w:hint="default" w:ascii="Times New Roman" w:hAnsi="Times New Roman" w:eastAsia="仿宋" w:cs="Times New Roman"/>
          <w:color w:val="FF0000"/>
          <w:sz w:val="24"/>
          <w:szCs w:val="32"/>
          <w:highlight w:val="none"/>
          <w:lang w:val="en-US" w:eastAsia="zh-CN"/>
        </w:rPr>
        <w:t>9</w:t>
      </w:r>
      <w:r>
        <w:rPr>
          <w:rFonts w:hint="default" w:ascii="Times New Roman" w:hAnsi="Times New Roman" w:eastAsia="仿宋" w:cs="Times New Roman"/>
          <w:color w:val="FF0000"/>
          <w:sz w:val="24"/>
          <w:szCs w:val="32"/>
          <w:highlight w:val="none"/>
        </w:rPr>
        <w:t>月</w:t>
      </w:r>
      <w:r>
        <w:rPr>
          <w:rFonts w:hint="default" w:ascii="Times New Roman" w:hAnsi="Times New Roman" w:eastAsia="仿宋" w:cs="Times New Roman"/>
          <w:color w:val="FF0000"/>
          <w:sz w:val="24"/>
          <w:szCs w:val="32"/>
          <w:highlight w:val="none"/>
          <w:lang w:val="en-US" w:eastAsia="zh-CN"/>
        </w:rPr>
        <w:t>1日</w:t>
      </w:r>
      <w:r>
        <w:rPr>
          <w:rFonts w:hint="default" w:ascii="Times New Roman" w:hAnsi="Times New Roman" w:eastAsia="仿宋" w:cs="Times New Roman"/>
          <w:color w:val="FF0000"/>
          <w:sz w:val="24"/>
          <w:szCs w:val="32"/>
          <w:highlight w:val="none"/>
        </w:rPr>
        <w:t>正式投入使用</w:t>
      </w:r>
      <w:r>
        <w:rPr>
          <w:rFonts w:hint="default" w:ascii="Times New Roman" w:hAnsi="Times New Roman" w:eastAsia="仿宋" w:cs="Times New Roman"/>
          <w:color w:val="auto"/>
          <w:sz w:val="24"/>
          <w:szCs w:val="32"/>
          <w:highlight w:val="none"/>
        </w:rPr>
        <w:t>。</w:t>
      </w:r>
    </w:p>
    <w:p w14:paraId="6A6DF19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z w:val="24"/>
          <w:szCs w:val="32"/>
          <w:highlight w:val="cyan"/>
          <w:lang w:val="en-US" w:eastAsia="zh-CN"/>
        </w:rPr>
      </w:pPr>
      <w:r>
        <w:rPr>
          <w:rFonts w:hint="default" w:ascii="Times New Roman" w:hAnsi="Times New Roman" w:eastAsia="仿宋" w:cs="Times New Roman"/>
          <w:color w:val="auto"/>
          <w:sz w:val="24"/>
          <w:szCs w:val="32"/>
          <w:highlight w:val="none"/>
          <w:lang w:val="en-US" w:eastAsia="zh-CN"/>
        </w:rPr>
        <w:t>洗浴热水</w:t>
      </w:r>
      <w:r>
        <w:rPr>
          <w:rFonts w:hint="eastAsia" w:ascii="Times New Roman" w:hAnsi="Times New Roman" w:eastAsia="仿宋" w:cs="Times New Roman"/>
          <w:color w:val="auto"/>
          <w:sz w:val="24"/>
          <w:szCs w:val="32"/>
          <w:highlight w:val="none"/>
          <w:lang w:val="en-US" w:eastAsia="zh-CN"/>
        </w:rPr>
        <w:t>、开水</w:t>
      </w:r>
      <w:r>
        <w:rPr>
          <w:rFonts w:hint="default" w:ascii="Times New Roman" w:hAnsi="Times New Roman" w:eastAsia="仿宋" w:cs="Times New Roman"/>
          <w:color w:val="auto"/>
          <w:sz w:val="24"/>
          <w:szCs w:val="32"/>
          <w:highlight w:val="none"/>
          <w:lang w:val="en-US" w:eastAsia="zh-CN"/>
        </w:rPr>
        <w:t>于</w:t>
      </w:r>
      <w:r>
        <w:rPr>
          <w:rFonts w:hint="default" w:ascii="Times New Roman" w:hAnsi="Times New Roman" w:eastAsia="仿宋" w:cs="Times New Roman"/>
          <w:color w:val="FF0000"/>
          <w:sz w:val="24"/>
          <w:szCs w:val="32"/>
          <w:highlight w:val="none"/>
          <w:lang w:val="en-US" w:eastAsia="zh-CN"/>
        </w:rPr>
        <w:t>2027年9月1日正式投入使用</w:t>
      </w:r>
    </w:p>
    <w:p w14:paraId="355E44F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z w:val="24"/>
          <w:szCs w:val="32"/>
          <w:highlight w:val="none"/>
          <w:lang w:val="en-US" w:eastAsia="zh-CN"/>
        </w:rPr>
      </w:pPr>
      <w:r>
        <w:rPr>
          <w:rFonts w:hint="default" w:ascii="Times New Roman" w:hAnsi="Times New Roman" w:eastAsia="仿宋" w:cs="Times New Roman"/>
          <w:color w:val="auto"/>
          <w:sz w:val="24"/>
          <w:szCs w:val="32"/>
          <w:highlight w:val="none"/>
          <w:lang w:val="en-US" w:eastAsia="zh-CN"/>
        </w:rPr>
        <w:t>（四）项目说明</w:t>
      </w:r>
    </w:p>
    <w:p w14:paraId="29E90234">
      <w:pPr>
        <w:spacing w:line="360" w:lineRule="auto"/>
        <w:ind w:firstLine="480" w:firstLineChars="200"/>
        <w:rPr>
          <w:rFonts w:hint="default" w:ascii="Times New Roman" w:hAnsi="Times New Roman" w:eastAsia="仿宋" w:cs="Times New Roman"/>
          <w:color w:val="auto"/>
          <w:spacing w:val="-3"/>
          <w:sz w:val="24"/>
          <w:szCs w:val="24"/>
          <w:highlight w:val="none"/>
        </w:rPr>
      </w:pPr>
      <w:r>
        <w:rPr>
          <w:rFonts w:hint="default" w:ascii="Times New Roman" w:hAnsi="Times New Roman" w:eastAsia="仿宋" w:cs="Times New Roman"/>
          <w:color w:val="auto"/>
          <w:sz w:val="24"/>
          <w:szCs w:val="24"/>
          <w:highlight w:val="none"/>
        </w:rPr>
        <w:t>1.本次招标内容为学生及教职工公寓自助式洗衣机、烘干机、开水机、吹风机、直饮机、洗鞋机经营服务，满足师生在校日常生活需要。项目采取BOT模式，所用洗浴热水设备、洗衣机、烘干机、开水机、吹风机、直饮机、洗鞋机及水电、排水等一切建设费用由经营单位自行投入，同时负责经营合同期内的管理、维护、改造升级等费用，并依据合同承担风险和享有收益。经营期间，本项目的经营权归中标人所有，经营期满后，本项目的所有设备及附属服务设施产权全部归安徽信息工程学院所有。各投标人需综合考虑。</w:t>
      </w:r>
    </w:p>
    <w:p w14:paraId="543DB35D">
      <w:pPr>
        <w:numPr>
          <w:ilvl w:val="0"/>
          <w:numId w:val="0"/>
        </w:num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val="en-US" w:eastAsia="zh-CN"/>
        </w:rPr>
        <w:t>2.各楼栋</w:t>
      </w:r>
      <w:r>
        <w:rPr>
          <w:rFonts w:hint="default" w:ascii="Times New Roman" w:hAnsi="Times New Roman" w:eastAsia="仿宋" w:cs="Times New Roman"/>
          <w:color w:val="auto"/>
          <w:sz w:val="24"/>
          <w:szCs w:val="24"/>
          <w:highlight w:val="none"/>
        </w:rPr>
        <w:t>开水机、直饮机</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lang w:val="en-US" w:eastAsia="zh-CN"/>
        </w:rPr>
        <w:t>吹风机最低投放数量</w:t>
      </w:r>
      <w:r>
        <w:rPr>
          <w:rFonts w:hint="default" w:ascii="Times New Roman" w:hAnsi="Times New Roman" w:eastAsia="仿宋" w:cs="Times New Roman"/>
          <w:color w:val="auto"/>
          <w:sz w:val="24"/>
          <w:szCs w:val="24"/>
          <w:highlight w:val="none"/>
        </w:rPr>
        <w:t>:</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8"/>
        <w:gridCol w:w="1010"/>
        <w:gridCol w:w="1037"/>
        <w:gridCol w:w="1080"/>
        <w:gridCol w:w="1160"/>
        <w:gridCol w:w="1250"/>
        <w:gridCol w:w="1170"/>
        <w:gridCol w:w="1360"/>
      </w:tblGrid>
      <w:tr w14:paraId="12576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398" w:type="dxa"/>
            <w:noWrap w:val="0"/>
            <w:vAlign w:val="top"/>
          </w:tcPr>
          <w:p w14:paraId="145B0B73">
            <w:pPr>
              <w:ind w:firstLine="630" w:firstLineChars="3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mc:AlternateContent>
                <mc:Choice Requires="wps">
                  <w:drawing>
                    <wp:anchor distT="0" distB="0" distL="114300" distR="114300" simplePos="0" relativeHeight="251659264" behindDoc="0" locked="0" layoutInCell="1" allowOverlap="1">
                      <wp:simplePos x="0" y="0"/>
                      <wp:positionH relativeFrom="column">
                        <wp:posOffset>-83185</wp:posOffset>
                      </wp:positionH>
                      <wp:positionV relativeFrom="paragraph">
                        <wp:posOffset>62230</wp:posOffset>
                      </wp:positionV>
                      <wp:extent cx="873760" cy="574675"/>
                      <wp:effectExtent l="2540" t="3810" r="12700" b="5715"/>
                      <wp:wrapNone/>
                      <wp:docPr id="3" name="直接连接符 1"/>
                      <wp:cNvGraphicFramePr/>
                      <a:graphic xmlns:a="http://schemas.openxmlformats.org/drawingml/2006/main">
                        <a:graphicData uri="http://schemas.microsoft.com/office/word/2010/wordprocessingShape">
                          <wps:wsp>
                            <wps:cNvCnPr/>
                            <wps:spPr>
                              <a:xfrm>
                                <a:off x="0" y="0"/>
                                <a:ext cx="885825" cy="485775"/>
                              </a:xfrm>
                              <a:prstGeom prst="line">
                                <a:avLst/>
                              </a:prstGeom>
                              <a:noFill/>
                              <a:ln w="9525" cap="flat" cmpd="sng" algn="ctr">
                                <a:solidFill>
                                  <a:srgbClr val="000000"/>
                                </a:solidFill>
                                <a:prstDash val="solid"/>
                              </a:ln>
                              <a:effectLst/>
                            </wps:spPr>
                            <wps:bodyPr/>
                          </wps:wsp>
                        </a:graphicData>
                      </a:graphic>
                    </wp:anchor>
                  </w:drawing>
                </mc:Choice>
                <mc:Fallback>
                  <w:pict>
                    <v:line id="直接连接符 1" o:spid="_x0000_s1026" o:spt="20" style="position:absolute;left:0pt;margin-left:-6.55pt;margin-top:4.9pt;height:45.25pt;width:68.8pt;z-index:251659264;mso-width-relative:page;mso-height-relative:page;" filled="f" stroked="t" coordsize="21600,21600" o:gfxdata="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jk7XAAAACQEAAA8A&#10;AAAAAAAAAQAgAAAAIgAAAGRycy9kb3ducmV2LnhtbFBLAQIUABQAAAAIAIdO4kCmXvRw3wEAAKwD&#10;AAAOAAAAAAAAAAEAIAAAACYBAABkcnMvZTJvRG9jLnhtbFBLBQYAAAAABgAGAFkBAAB3BQAAAAA=&#10;">
                      <v:fill on="f" focussize="0,0"/>
                      <v:stroke color="#000000" joinstyle="round"/>
                      <v:imagedata o:title=""/>
                      <o:lock v:ext="edit" aspectratio="f"/>
                    </v:line>
                  </w:pict>
                </mc:Fallback>
              </mc:AlternateContent>
            </w:r>
            <w:r>
              <w:rPr>
                <w:rFonts w:hint="default" w:ascii="Times New Roman" w:hAnsi="Times New Roman" w:eastAsia="仿宋" w:cs="Times New Roman"/>
                <w:color w:val="auto"/>
                <w:szCs w:val="21"/>
                <w:highlight w:val="none"/>
              </w:rPr>
              <w:t>设</w:t>
            </w:r>
          </w:p>
          <w:p w14:paraId="565A34BB">
            <w:pP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楼备</w:t>
            </w:r>
          </w:p>
          <w:p w14:paraId="0C04AAA1">
            <w:pP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栋</w:t>
            </w:r>
          </w:p>
        </w:tc>
        <w:tc>
          <w:tcPr>
            <w:tcW w:w="1010" w:type="dxa"/>
            <w:noWrap w:val="0"/>
            <w:vAlign w:val="center"/>
          </w:tcPr>
          <w:p w14:paraId="12C8F615">
            <w:pPr>
              <w:ind w:left="210" w:hanging="210" w:hangingChars="100"/>
              <w:jc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color w:val="auto"/>
                <w:szCs w:val="21"/>
                <w:highlight w:val="none"/>
                <w:lang w:val="en-US" w:eastAsia="zh-CN"/>
              </w:rPr>
              <w:t>盥洗间</w:t>
            </w:r>
          </w:p>
          <w:p w14:paraId="79D03F12">
            <w:pPr>
              <w:ind w:left="210" w:hanging="210" w:hangingChars="100"/>
              <w:jc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color w:val="auto"/>
                <w:szCs w:val="21"/>
                <w:highlight w:val="none"/>
                <w:lang w:val="en-US" w:eastAsia="zh-CN"/>
              </w:rPr>
              <w:t>数量</w:t>
            </w:r>
          </w:p>
        </w:tc>
        <w:tc>
          <w:tcPr>
            <w:tcW w:w="1037" w:type="dxa"/>
            <w:noWrap w:val="0"/>
            <w:vAlign w:val="center"/>
          </w:tcPr>
          <w:p w14:paraId="5FFAA609">
            <w:pPr>
              <w:ind w:left="210" w:hanging="210" w:hangingChars="10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洗衣机</w:t>
            </w:r>
          </w:p>
          <w:p w14:paraId="440D939D">
            <w:pPr>
              <w:ind w:left="210" w:hanging="210" w:hangingChars="10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（台）</w:t>
            </w:r>
          </w:p>
        </w:tc>
        <w:tc>
          <w:tcPr>
            <w:tcW w:w="1080" w:type="dxa"/>
            <w:noWrap w:val="0"/>
            <w:vAlign w:val="center"/>
          </w:tcPr>
          <w:p w14:paraId="35728C9D">
            <w:pPr>
              <w:ind w:left="210" w:hanging="210" w:hangingChars="10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烘干机</w:t>
            </w:r>
          </w:p>
          <w:p w14:paraId="5BFD7EB4">
            <w:pPr>
              <w:ind w:left="210" w:hanging="210" w:hangingChars="10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（台）</w:t>
            </w:r>
          </w:p>
        </w:tc>
        <w:tc>
          <w:tcPr>
            <w:tcW w:w="1160" w:type="dxa"/>
            <w:noWrap w:val="0"/>
            <w:vAlign w:val="center"/>
          </w:tcPr>
          <w:p w14:paraId="63189B49">
            <w:pPr>
              <w:ind w:left="210" w:hanging="210" w:hangingChars="100"/>
              <w:jc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color w:val="auto"/>
                <w:szCs w:val="21"/>
                <w:highlight w:val="none"/>
                <w:lang w:val="en-US" w:eastAsia="zh-CN"/>
              </w:rPr>
              <w:t>洗鞋机（台）</w:t>
            </w:r>
          </w:p>
        </w:tc>
        <w:tc>
          <w:tcPr>
            <w:tcW w:w="1250" w:type="dxa"/>
            <w:noWrap w:val="0"/>
            <w:vAlign w:val="center"/>
          </w:tcPr>
          <w:p w14:paraId="01F8A248">
            <w:pPr>
              <w:ind w:left="210" w:hanging="210" w:hangingChars="1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开水机（台）</w:t>
            </w:r>
          </w:p>
        </w:tc>
        <w:tc>
          <w:tcPr>
            <w:tcW w:w="1170" w:type="dxa"/>
            <w:noWrap w:val="0"/>
            <w:vAlign w:val="top"/>
          </w:tcPr>
          <w:p w14:paraId="40B10370">
            <w:pPr>
              <w:ind w:left="210" w:hanging="210" w:hangingChars="10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直饮机</w:t>
            </w:r>
          </w:p>
          <w:p w14:paraId="6751E47A">
            <w:pPr>
              <w:ind w:left="210" w:hanging="210" w:hangingChars="10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（台）</w:t>
            </w:r>
          </w:p>
        </w:tc>
        <w:tc>
          <w:tcPr>
            <w:tcW w:w="1360" w:type="dxa"/>
            <w:noWrap w:val="0"/>
            <w:vAlign w:val="center"/>
          </w:tcPr>
          <w:p w14:paraId="14C2E540">
            <w:pPr>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吹风机</w:t>
            </w:r>
          </w:p>
          <w:p w14:paraId="436C142E">
            <w:pPr>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（台）</w:t>
            </w:r>
          </w:p>
        </w:tc>
      </w:tr>
      <w:tr w14:paraId="058E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398" w:type="dxa"/>
            <w:noWrap w:val="0"/>
            <w:vAlign w:val="center"/>
          </w:tcPr>
          <w:p w14:paraId="65DEABB1">
            <w:pPr>
              <w:keepNext w:val="0"/>
              <w:keepLines w:val="0"/>
              <w:widowControl/>
              <w:suppressLineNumbers w:val="0"/>
              <w:jc w:val="center"/>
              <w:textAlignment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i w:val="0"/>
                <w:iCs w:val="0"/>
                <w:color w:val="000000"/>
                <w:kern w:val="0"/>
                <w:sz w:val="22"/>
                <w:szCs w:val="22"/>
                <w:u w:val="none"/>
                <w:lang w:val="en-US" w:eastAsia="zh-CN" w:bidi="ar"/>
              </w:rPr>
              <w:t>A33</w:t>
            </w:r>
          </w:p>
        </w:tc>
        <w:tc>
          <w:tcPr>
            <w:tcW w:w="1010" w:type="dxa"/>
            <w:noWrap w:val="0"/>
            <w:vAlign w:val="center"/>
          </w:tcPr>
          <w:p w14:paraId="260A23B2">
            <w:pPr>
              <w:keepNext w:val="0"/>
              <w:keepLines w:val="0"/>
              <w:widowControl/>
              <w:suppressLineNumbers w:val="0"/>
              <w:jc w:val="center"/>
              <w:textAlignment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i w:val="0"/>
                <w:iCs w:val="0"/>
                <w:color w:val="000000"/>
                <w:kern w:val="0"/>
                <w:sz w:val="22"/>
                <w:szCs w:val="22"/>
                <w:u w:val="none"/>
                <w:lang w:val="en-US" w:eastAsia="zh-CN" w:bidi="ar"/>
              </w:rPr>
              <w:t>6</w:t>
            </w:r>
          </w:p>
        </w:tc>
        <w:tc>
          <w:tcPr>
            <w:tcW w:w="1037" w:type="dxa"/>
            <w:noWrap w:val="0"/>
            <w:vAlign w:val="center"/>
          </w:tcPr>
          <w:p w14:paraId="4B84CD0A">
            <w:pPr>
              <w:keepNext w:val="0"/>
              <w:keepLines w:val="0"/>
              <w:widowControl/>
              <w:suppressLineNumbers w:val="0"/>
              <w:jc w:val="center"/>
              <w:textAlignment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i w:val="0"/>
                <w:iCs w:val="0"/>
                <w:color w:val="000000"/>
                <w:kern w:val="0"/>
                <w:sz w:val="22"/>
                <w:szCs w:val="22"/>
                <w:u w:val="none"/>
                <w:lang w:val="en-US" w:eastAsia="zh-CN" w:bidi="ar"/>
              </w:rPr>
              <w:t>24</w:t>
            </w:r>
          </w:p>
        </w:tc>
        <w:tc>
          <w:tcPr>
            <w:tcW w:w="1080" w:type="dxa"/>
            <w:noWrap w:val="0"/>
            <w:vAlign w:val="center"/>
          </w:tcPr>
          <w:p w14:paraId="57FA145B">
            <w:pPr>
              <w:keepNext w:val="0"/>
              <w:keepLines w:val="0"/>
              <w:widowControl/>
              <w:suppressLineNumbers w:val="0"/>
              <w:jc w:val="center"/>
              <w:textAlignment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i w:val="0"/>
                <w:iCs w:val="0"/>
                <w:color w:val="000000"/>
                <w:kern w:val="0"/>
                <w:sz w:val="22"/>
                <w:szCs w:val="22"/>
                <w:u w:val="none"/>
                <w:lang w:val="en-US" w:eastAsia="zh-CN" w:bidi="ar"/>
              </w:rPr>
              <w:t>6</w:t>
            </w:r>
          </w:p>
        </w:tc>
        <w:tc>
          <w:tcPr>
            <w:tcW w:w="1160" w:type="dxa"/>
            <w:noWrap w:val="0"/>
            <w:vAlign w:val="center"/>
          </w:tcPr>
          <w:p w14:paraId="0252B828">
            <w:pPr>
              <w:keepNext w:val="0"/>
              <w:keepLines w:val="0"/>
              <w:widowControl/>
              <w:suppressLineNumbers w:val="0"/>
              <w:jc w:val="center"/>
              <w:textAlignment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i w:val="0"/>
                <w:iCs w:val="0"/>
                <w:color w:val="000000"/>
                <w:kern w:val="0"/>
                <w:sz w:val="22"/>
                <w:szCs w:val="22"/>
                <w:u w:val="none"/>
                <w:lang w:val="en-US" w:eastAsia="zh-CN" w:bidi="ar"/>
              </w:rPr>
              <w:t>6</w:t>
            </w:r>
          </w:p>
        </w:tc>
        <w:tc>
          <w:tcPr>
            <w:tcW w:w="1250" w:type="dxa"/>
            <w:noWrap w:val="0"/>
            <w:vAlign w:val="center"/>
          </w:tcPr>
          <w:p w14:paraId="2CCBF8AF">
            <w:pPr>
              <w:keepNext w:val="0"/>
              <w:keepLines w:val="0"/>
              <w:pageBreakBefore w:val="0"/>
              <w:widowControl/>
              <w:kinsoku/>
              <w:wordWrap/>
              <w:overflowPunct/>
              <w:topLinePunct w:val="0"/>
              <w:autoSpaceDE/>
              <w:autoSpaceDN/>
              <w:bidi w:val="0"/>
              <w:adjustRightInd/>
              <w:snapToGrid/>
              <w:ind w:firstLine="420" w:firstLineChars="200"/>
              <w:textAlignment w:val="center"/>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Cs w:val="21"/>
                <w:highlight w:val="none"/>
                <w:lang w:val="en-US" w:eastAsia="zh-CN"/>
              </w:rPr>
              <w:t>10</w:t>
            </w:r>
          </w:p>
        </w:tc>
        <w:tc>
          <w:tcPr>
            <w:tcW w:w="1170" w:type="dxa"/>
            <w:noWrap w:val="0"/>
            <w:vAlign w:val="top"/>
          </w:tcPr>
          <w:p w14:paraId="05DC692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i w:val="0"/>
                <w:iCs w:val="0"/>
                <w:color w:val="000000"/>
                <w:kern w:val="0"/>
                <w:sz w:val="22"/>
                <w:szCs w:val="22"/>
                <w:u w:val="none"/>
                <w:lang w:val="en-US" w:eastAsia="zh-CN" w:bidi="ar"/>
              </w:rPr>
            </w:pPr>
            <w:r>
              <w:rPr>
                <w:rFonts w:hint="default" w:ascii="Times New Roman" w:hAnsi="Times New Roman" w:eastAsia="仿宋" w:cs="Times New Roman"/>
                <w:i w:val="0"/>
                <w:iCs w:val="0"/>
                <w:color w:val="000000"/>
                <w:kern w:val="0"/>
                <w:sz w:val="22"/>
                <w:szCs w:val="22"/>
                <w:u w:val="none"/>
                <w:lang w:val="en-US" w:eastAsia="zh-CN" w:bidi="ar"/>
              </w:rPr>
              <w:t>2</w:t>
            </w:r>
          </w:p>
        </w:tc>
        <w:tc>
          <w:tcPr>
            <w:tcW w:w="1360" w:type="dxa"/>
            <w:noWrap w:val="0"/>
            <w:vAlign w:val="center"/>
          </w:tcPr>
          <w:p w14:paraId="0E7F930E">
            <w:pPr>
              <w:keepNext w:val="0"/>
              <w:keepLines w:val="0"/>
              <w:widowControl/>
              <w:suppressLineNumbers w:val="0"/>
              <w:jc w:val="center"/>
              <w:textAlignment w:val="center"/>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i w:val="0"/>
                <w:iCs w:val="0"/>
                <w:color w:val="FF0000"/>
                <w:kern w:val="0"/>
                <w:sz w:val="22"/>
                <w:szCs w:val="22"/>
                <w:u w:val="none"/>
                <w:lang w:val="en-US" w:eastAsia="zh-CN" w:bidi="ar"/>
              </w:rPr>
              <w:t>24</w:t>
            </w:r>
          </w:p>
        </w:tc>
      </w:tr>
      <w:tr w14:paraId="1321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398" w:type="dxa"/>
            <w:noWrap w:val="0"/>
            <w:vAlign w:val="center"/>
          </w:tcPr>
          <w:p w14:paraId="72F660C2">
            <w:pPr>
              <w:keepNext w:val="0"/>
              <w:keepLines w:val="0"/>
              <w:widowControl/>
              <w:suppressLineNumbers w:val="0"/>
              <w:jc w:val="center"/>
              <w:textAlignment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i w:val="0"/>
                <w:iCs w:val="0"/>
                <w:color w:val="000000"/>
                <w:kern w:val="0"/>
                <w:sz w:val="22"/>
                <w:szCs w:val="22"/>
                <w:u w:val="none"/>
                <w:lang w:val="en-US" w:eastAsia="zh-CN" w:bidi="ar"/>
              </w:rPr>
              <w:t>A34</w:t>
            </w:r>
          </w:p>
        </w:tc>
        <w:tc>
          <w:tcPr>
            <w:tcW w:w="1010" w:type="dxa"/>
            <w:noWrap w:val="0"/>
            <w:vAlign w:val="center"/>
          </w:tcPr>
          <w:p w14:paraId="1C8B5783">
            <w:pPr>
              <w:keepNext w:val="0"/>
              <w:keepLines w:val="0"/>
              <w:widowControl/>
              <w:suppressLineNumbers w:val="0"/>
              <w:jc w:val="center"/>
              <w:textAlignment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i w:val="0"/>
                <w:iCs w:val="0"/>
                <w:color w:val="000000"/>
                <w:kern w:val="0"/>
                <w:sz w:val="22"/>
                <w:szCs w:val="22"/>
                <w:u w:val="none"/>
                <w:lang w:val="en-US" w:eastAsia="zh-CN" w:bidi="ar"/>
              </w:rPr>
              <w:t>6</w:t>
            </w:r>
          </w:p>
        </w:tc>
        <w:tc>
          <w:tcPr>
            <w:tcW w:w="1037" w:type="dxa"/>
            <w:noWrap w:val="0"/>
            <w:vAlign w:val="center"/>
          </w:tcPr>
          <w:p w14:paraId="522B9EAF">
            <w:pPr>
              <w:keepNext w:val="0"/>
              <w:keepLines w:val="0"/>
              <w:widowControl/>
              <w:suppressLineNumbers w:val="0"/>
              <w:jc w:val="center"/>
              <w:textAlignment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i w:val="0"/>
                <w:iCs w:val="0"/>
                <w:color w:val="000000"/>
                <w:kern w:val="0"/>
                <w:sz w:val="22"/>
                <w:szCs w:val="22"/>
                <w:u w:val="none"/>
                <w:lang w:val="en-US" w:eastAsia="zh-CN" w:bidi="ar"/>
              </w:rPr>
              <w:t>24</w:t>
            </w:r>
          </w:p>
        </w:tc>
        <w:tc>
          <w:tcPr>
            <w:tcW w:w="1080" w:type="dxa"/>
            <w:noWrap w:val="0"/>
            <w:vAlign w:val="center"/>
          </w:tcPr>
          <w:p w14:paraId="337F19D4">
            <w:pPr>
              <w:keepNext w:val="0"/>
              <w:keepLines w:val="0"/>
              <w:widowControl/>
              <w:suppressLineNumbers w:val="0"/>
              <w:jc w:val="center"/>
              <w:textAlignment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i w:val="0"/>
                <w:iCs w:val="0"/>
                <w:color w:val="000000"/>
                <w:kern w:val="0"/>
                <w:sz w:val="22"/>
                <w:szCs w:val="22"/>
                <w:u w:val="none"/>
                <w:lang w:val="en-US" w:eastAsia="zh-CN" w:bidi="ar"/>
              </w:rPr>
              <w:t>6</w:t>
            </w:r>
          </w:p>
        </w:tc>
        <w:tc>
          <w:tcPr>
            <w:tcW w:w="1160" w:type="dxa"/>
            <w:noWrap w:val="0"/>
            <w:vAlign w:val="center"/>
          </w:tcPr>
          <w:p w14:paraId="6987C672">
            <w:pPr>
              <w:keepNext w:val="0"/>
              <w:keepLines w:val="0"/>
              <w:widowControl/>
              <w:suppressLineNumbers w:val="0"/>
              <w:jc w:val="center"/>
              <w:textAlignment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i w:val="0"/>
                <w:iCs w:val="0"/>
                <w:color w:val="000000"/>
                <w:kern w:val="0"/>
                <w:sz w:val="22"/>
                <w:szCs w:val="22"/>
                <w:u w:val="none"/>
                <w:lang w:val="en-US" w:eastAsia="zh-CN" w:bidi="ar"/>
              </w:rPr>
              <w:t>6</w:t>
            </w:r>
          </w:p>
        </w:tc>
        <w:tc>
          <w:tcPr>
            <w:tcW w:w="1250" w:type="dxa"/>
            <w:noWrap w:val="0"/>
            <w:vAlign w:val="center"/>
          </w:tcPr>
          <w:p w14:paraId="548D8201">
            <w:pPr>
              <w:keepNext w:val="0"/>
              <w:keepLines w:val="0"/>
              <w:pageBreakBefore w:val="0"/>
              <w:widowControl/>
              <w:kinsoku/>
              <w:wordWrap/>
              <w:overflowPunct/>
              <w:topLinePunct w:val="0"/>
              <w:autoSpaceDE/>
              <w:autoSpaceDN/>
              <w:bidi w:val="0"/>
              <w:adjustRightInd/>
              <w:snapToGrid/>
              <w:ind w:firstLine="420" w:firstLineChars="200"/>
              <w:textAlignment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color w:val="auto"/>
                <w:szCs w:val="21"/>
                <w:highlight w:val="none"/>
                <w:lang w:val="en-US" w:eastAsia="zh-CN"/>
              </w:rPr>
              <w:t>10</w:t>
            </w:r>
          </w:p>
        </w:tc>
        <w:tc>
          <w:tcPr>
            <w:tcW w:w="1170" w:type="dxa"/>
            <w:noWrap w:val="0"/>
            <w:vAlign w:val="top"/>
          </w:tcPr>
          <w:p w14:paraId="688895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i w:val="0"/>
                <w:iCs w:val="0"/>
                <w:color w:val="000000"/>
                <w:kern w:val="0"/>
                <w:sz w:val="22"/>
                <w:szCs w:val="22"/>
                <w:u w:val="none"/>
                <w:lang w:val="en-US" w:eastAsia="zh-CN" w:bidi="ar"/>
              </w:rPr>
            </w:pPr>
            <w:r>
              <w:rPr>
                <w:rFonts w:hint="default" w:ascii="Times New Roman" w:hAnsi="Times New Roman" w:eastAsia="仿宋" w:cs="Times New Roman"/>
                <w:i w:val="0"/>
                <w:iCs w:val="0"/>
                <w:color w:val="000000"/>
                <w:kern w:val="0"/>
                <w:sz w:val="22"/>
                <w:szCs w:val="22"/>
                <w:u w:val="none"/>
                <w:lang w:val="en-US" w:eastAsia="zh-CN" w:bidi="ar"/>
              </w:rPr>
              <w:t>2</w:t>
            </w:r>
          </w:p>
        </w:tc>
        <w:tc>
          <w:tcPr>
            <w:tcW w:w="1360" w:type="dxa"/>
            <w:noWrap w:val="0"/>
            <w:vAlign w:val="center"/>
          </w:tcPr>
          <w:p w14:paraId="0659DF1F">
            <w:pPr>
              <w:keepNext w:val="0"/>
              <w:keepLines w:val="0"/>
              <w:widowControl/>
              <w:suppressLineNumbers w:val="0"/>
              <w:jc w:val="center"/>
              <w:textAlignment w:val="center"/>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i w:val="0"/>
                <w:iCs w:val="0"/>
                <w:color w:val="FF0000"/>
                <w:kern w:val="0"/>
                <w:sz w:val="22"/>
                <w:szCs w:val="22"/>
                <w:u w:val="none"/>
                <w:lang w:val="en-US" w:eastAsia="zh-CN" w:bidi="ar"/>
              </w:rPr>
              <w:t>24</w:t>
            </w:r>
          </w:p>
        </w:tc>
      </w:tr>
      <w:tr w14:paraId="32B7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398" w:type="dxa"/>
            <w:noWrap w:val="0"/>
            <w:vAlign w:val="center"/>
          </w:tcPr>
          <w:p w14:paraId="67CAFB6F">
            <w:pPr>
              <w:keepNext w:val="0"/>
              <w:keepLines w:val="0"/>
              <w:widowControl/>
              <w:suppressLineNumbers w:val="0"/>
              <w:jc w:val="center"/>
              <w:textAlignment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i w:val="0"/>
                <w:iCs w:val="0"/>
                <w:color w:val="000000"/>
                <w:kern w:val="0"/>
                <w:sz w:val="22"/>
                <w:szCs w:val="22"/>
                <w:u w:val="none"/>
                <w:lang w:val="en-US" w:eastAsia="zh-CN" w:bidi="ar"/>
              </w:rPr>
              <w:t>A35</w:t>
            </w:r>
          </w:p>
        </w:tc>
        <w:tc>
          <w:tcPr>
            <w:tcW w:w="1010" w:type="dxa"/>
            <w:noWrap w:val="0"/>
            <w:vAlign w:val="center"/>
          </w:tcPr>
          <w:p w14:paraId="05436D37">
            <w:pPr>
              <w:keepNext w:val="0"/>
              <w:keepLines w:val="0"/>
              <w:widowControl/>
              <w:suppressLineNumbers w:val="0"/>
              <w:jc w:val="center"/>
              <w:textAlignment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i w:val="0"/>
                <w:iCs w:val="0"/>
                <w:color w:val="000000"/>
                <w:kern w:val="0"/>
                <w:sz w:val="22"/>
                <w:szCs w:val="22"/>
                <w:u w:val="none"/>
                <w:lang w:val="en-US" w:eastAsia="zh-CN" w:bidi="ar"/>
              </w:rPr>
              <w:t>6</w:t>
            </w:r>
          </w:p>
        </w:tc>
        <w:tc>
          <w:tcPr>
            <w:tcW w:w="1037" w:type="dxa"/>
            <w:noWrap w:val="0"/>
            <w:vAlign w:val="center"/>
          </w:tcPr>
          <w:p w14:paraId="00CEFD57">
            <w:pPr>
              <w:keepNext w:val="0"/>
              <w:keepLines w:val="0"/>
              <w:widowControl/>
              <w:suppressLineNumbers w:val="0"/>
              <w:jc w:val="center"/>
              <w:textAlignment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i w:val="0"/>
                <w:iCs w:val="0"/>
                <w:color w:val="000000"/>
                <w:kern w:val="0"/>
                <w:sz w:val="22"/>
                <w:szCs w:val="22"/>
                <w:u w:val="none"/>
                <w:lang w:val="en-US" w:eastAsia="zh-CN" w:bidi="ar"/>
              </w:rPr>
              <w:t>24</w:t>
            </w:r>
          </w:p>
        </w:tc>
        <w:tc>
          <w:tcPr>
            <w:tcW w:w="1080" w:type="dxa"/>
            <w:noWrap w:val="0"/>
            <w:vAlign w:val="center"/>
          </w:tcPr>
          <w:p w14:paraId="54937D6F">
            <w:pPr>
              <w:keepNext w:val="0"/>
              <w:keepLines w:val="0"/>
              <w:widowControl/>
              <w:suppressLineNumbers w:val="0"/>
              <w:jc w:val="center"/>
              <w:textAlignment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i w:val="0"/>
                <w:iCs w:val="0"/>
                <w:color w:val="000000"/>
                <w:kern w:val="0"/>
                <w:sz w:val="22"/>
                <w:szCs w:val="22"/>
                <w:u w:val="none"/>
                <w:lang w:val="en-US" w:eastAsia="zh-CN" w:bidi="ar"/>
              </w:rPr>
              <w:t>6</w:t>
            </w:r>
          </w:p>
        </w:tc>
        <w:tc>
          <w:tcPr>
            <w:tcW w:w="1160" w:type="dxa"/>
            <w:noWrap w:val="0"/>
            <w:vAlign w:val="center"/>
          </w:tcPr>
          <w:p w14:paraId="79E13754">
            <w:pPr>
              <w:keepNext w:val="0"/>
              <w:keepLines w:val="0"/>
              <w:widowControl/>
              <w:suppressLineNumbers w:val="0"/>
              <w:jc w:val="center"/>
              <w:textAlignment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i w:val="0"/>
                <w:iCs w:val="0"/>
                <w:color w:val="000000"/>
                <w:kern w:val="0"/>
                <w:sz w:val="22"/>
                <w:szCs w:val="22"/>
                <w:u w:val="none"/>
                <w:lang w:val="en-US" w:eastAsia="zh-CN" w:bidi="ar"/>
              </w:rPr>
              <w:t>6</w:t>
            </w:r>
          </w:p>
        </w:tc>
        <w:tc>
          <w:tcPr>
            <w:tcW w:w="1250" w:type="dxa"/>
            <w:noWrap w:val="0"/>
            <w:vAlign w:val="center"/>
          </w:tcPr>
          <w:p w14:paraId="19C8038D">
            <w:pPr>
              <w:keepNext w:val="0"/>
              <w:keepLines w:val="0"/>
              <w:pageBreakBefore w:val="0"/>
              <w:widowControl/>
              <w:kinsoku/>
              <w:wordWrap/>
              <w:overflowPunct/>
              <w:topLinePunct w:val="0"/>
              <w:autoSpaceDE/>
              <w:autoSpaceDN/>
              <w:bidi w:val="0"/>
              <w:adjustRightInd/>
              <w:snapToGrid/>
              <w:ind w:firstLine="420" w:firstLineChars="200"/>
              <w:textAlignment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color w:val="auto"/>
                <w:szCs w:val="21"/>
                <w:highlight w:val="none"/>
                <w:lang w:val="en-US" w:eastAsia="zh-CN"/>
              </w:rPr>
              <w:t>10</w:t>
            </w:r>
          </w:p>
        </w:tc>
        <w:tc>
          <w:tcPr>
            <w:tcW w:w="1170" w:type="dxa"/>
            <w:noWrap w:val="0"/>
            <w:vAlign w:val="top"/>
          </w:tcPr>
          <w:p w14:paraId="0A04BDC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i w:val="0"/>
                <w:iCs w:val="0"/>
                <w:color w:val="000000"/>
                <w:kern w:val="0"/>
                <w:sz w:val="22"/>
                <w:szCs w:val="22"/>
                <w:u w:val="none"/>
                <w:lang w:val="en-US" w:eastAsia="zh-CN" w:bidi="ar"/>
              </w:rPr>
            </w:pPr>
            <w:r>
              <w:rPr>
                <w:rFonts w:hint="default" w:ascii="Times New Roman" w:hAnsi="Times New Roman" w:eastAsia="仿宋" w:cs="Times New Roman"/>
                <w:i w:val="0"/>
                <w:iCs w:val="0"/>
                <w:color w:val="000000"/>
                <w:kern w:val="0"/>
                <w:sz w:val="22"/>
                <w:szCs w:val="22"/>
                <w:u w:val="none"/>
                <w:lang w:val="en-US" w:eastAsia="zh-CN" w:bidi="ar"/>
              </w:rPr>
              <w:t>2</w:t>
            </w:r>
          </w:p>
        </w:tc>
        <w:tc>
          <w:tcPr>
            <w:tcW w:w="1360" w:type="dxa"/>
            <w:noWrap w:val="0"/>
            <w:vAlign w:val="center"/>
          </w:tcPr>
          <w:p w14:paraId="10BA251B">
            <w:pPr>
              <w:keepNext w:val="0"/>
              <w:keepLines w:val="0"/>
              <w:widowControl/>
              <w:suppressLineNumbers w:val="0"/>
              <w:jc w:val="center"/>
              <w:textAlignment w:val="center"/>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i w:val="0"/>
                <w:iCs w:val="0"/>
                <w:color w:val="FF0000"/>
                <w:kern w:val="0"/>
                <w:sz w:val="22"/>
                <w:szCs w:val="22"/>
                <w:u w:val="none"/>
                <w:lang w:val="en-US" w:eastAsia="zh-CN" w:bidi="ar"/>
              </w:rPr>
              <w:t>24</w:t>
            </w:r>
          </w:p>
        </w:tc>
      </w:tr>
      <w:tr w14:paraId="25877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398" w:type="dxa"/>
            <w:noWrap w:val="0"/>
            <w:vAlign w:val="center"/>
          </w:tcPr>
          <w:p w14:paraId="12346180">
            <w:pPr>
              <w:keepNext w:val="0"/>
              <w:keepLines w:val="0"/>
              <w:widowControl/>
              <w:suppressLineNumbers w:val="0"/>
              <w:jc w:val="center"/>
              <w:textAlignment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i w:val="0"/>
                <w:iCs w:val="0"/>
                <w:color w:val="000000"/>
                <w:kern w:val="0"/>
                <w:sz w:val="22"/>
                <w:szCs w:val="22"/>
                <w:u w:val="none"/>
                <w:lang w:val="en-US" w:eastAsia="zh-CN" w:bidi="ar"/>
              </w:rPr>
              <w:t>A36</w:t>
            </w:r>
          </w:p>
        </w:tc>
        <w:tc>
          <w:tcPr>
            <w:tcW w:w="1010" w:type="dxa"/>
            <w:noWrap w:val="0"/>
            <w:vAlign w:val="center"/>
          </w:tcPr>
          <w:p w14:paraId="0D6AD40C">
            <w:pPr>
              <w:keepNext w:val="0"/>
              <w:keepLines w:val="0"/>
              <w:widowControl/>
              <w:suppressLineNumbers w:val="0"/>
              <w:jc w:val="center"/>
              <w:textAlignment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i w:val="0"/>
                <w:iCs w:val="0"/>
                <w:color w:val="000000"/>
                <w:kern w:val="0"/>
                <w:sz w:val="22"/>
                <w:szCs w:val="22"/>
                <w:u w:val="none"/>
                <w:lang w:val="en-US" w:eastAsia="zh-CN" w:bidi="ar"/>
              </w:rPr>
              <w:t>9</w:t>
            </w:r>
          </w:p>
        </w:tc>
        <w:tc>
          <w:tcPr>
            <w:tcW w:w="1037" w:type="dxa"/>
            <w:noWrap w:val="0"/>
            <w:vAlign w:val="center"/>
          </w:tcPr>
          <w:p w14:paraId="00D3EFFD">
            <w:pPr>
              <w:keepNext w:val="0"/>
              <w:keepLines w:val="0"/>
              <w:widowControl/>
              <w:suppressLineNumbers w:val="0"/>
              <w:jc w:val="center"/>
              <w:textAlignment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i w:val="0"/>
                <w:iCs w:val="0"/>
                <w:color w:val="000000"/>
                <w:kern w:val="0"/>
                <w:sz w:val="22"/>
                <w:szCs w:val="22"/>
                <w:u w:val="none"/>
                <w:lang w:val="en-US" w:eastAsia="zh-CN" w:bidi="ar"/>
              </w:rPr>
              <w:t>36</w:t>
            </w:r>
          </w:p>
        </w:tc>
        <w:tc>
          <w:tcPr>
            <w:tcW w:w="1080" w:type="dxa"/>
            <w:noWrap w:val="0"/>
            <w:vAlign w:val="center"/>
          </w:tcPr>
          <w:p w14:paraId="13F2FF43">
            <w:pPr>
              <w:keepNext w:val="0"/>
              <w:keepLines w:val="0"/>
              <w:widowControl/>
              <w:suppressLineNumbers w:val="0"/>
              <w:jc w:val="center"/>
              <w:textAlignment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i w:val="0"/>
                <w:iCs w:val="0"/>
                <w:color w:val="000000"/>
                <w:kern w:val="0"/>
                <w:sz w:val="22"/>
                <w:szCs w:val="22"/>
                <w:u w:val="none"/>
                <w:lang w:val="en-US" w:eastAsia="zh-CN" w:bidi="ar"/>
              </w:rPr>
              <w:t>9</w:t>
            </w:r>
          </w:p>
        </w:tc>
        <w:tc>
          <w:tcPr>
            <w:tcW w:w="1160" w:type="dxa"/>
            <w:noWrap w:val="0"/>
            <w:vAlign w:val="center"/>
          </w:tcPr>
          <w:p w14:paraId="3A943D37">
            <w:pPr>
              <w:keepNext w:val="0"/>
              <w:keepLines w:val="0"/>
              <w:widowControl/>
              <w:suppressLineNumbers w:val="0"/>
              <w:jc w:val="center"/>
              <w:textAlignment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i w:val="0"/>
                <w:iCs w:val="0"/>
                <w:color w:val="000000"/>
                <w:kern w:val="0"/>
                <w:sz w:val="22"/>
                <w:szCs w:val="22"/>
                <w:u w:val="none"/>
                <w:lang w:val="en-US" w:eastAsia="zh-CN" w:bidi="ar"/>
              </w:rPr>
              <w:t>9</w:t>
            </w:r>
          </w:p>
        </w:tc>
        <w:tc>
          <w:tcPr>
            <w:tcW w:w="1250" w:type="dxa"/>
            <w:noWrap w:val="0"/>
            <w:vAlign w:val="center"/>
          </w:tcPr>
          <w:p w14:paraId="126E55A3">
            <w:pPr>
              <w:keepNext w:val="0"/>
              <w:keepLines w:val="0"/>
              <w:pageBreakBefore w:val="0"/>
              <w:widowControl/>
              <w:kinsoku/>
              <w:wordWrap/>
              <w:overflowPunct/>
              <w:topLinePunct w:val="0"/>
              <w:autoSpaceDE/>
              <w:autoSpaceDN/>
              <w:bidi w:val="0"/>
              <w:adjustRightInd/>
              <w:snapToGrid/>
              <w:ind w:firstLine="420" w:firstLineChars="200"/>
              <w:textAlignment w:val="center"/>
              <w:rPr>
                <w:rFonts w:hint="default" w:ascii="Times New Roman" w:hAnsi="Times New Roman" w:eastAsia="仿宋" w:cs="Times New Roman"/>
                <w:color w:val="auto"/>
                <w:szCs w:val="21"/>
                <w:highlight w:val="none"/>
                <w:lang w:val="en-US" w:eastAsia="zh-CN"/>
              </w:rPr>
            </w:pPr>
            <w:r>
              <w:rPr>
                <w:rFonts w:hint="eastAsia" w:ascii="Times New Roman" w:hAnsi="Times New Roman" w:eastAsia="仿宋" w:cs="Times New Roman"/>
                <w:color w:val="auto"/>
                <w:szCs w:val="21"/>
                <w:highlight w:val="none"/>
                <w:lang w:val="en-US" w:eastAsia="zh-CN"/>
              </w:rPr>
              <w:t>15</w:t>
            </w:r>
          </w:p>
        </w:tc>
        <w:tc>
          <w:tcPr>
            <w:tcW w:w="1170" w:type="dxa"/>
            <w:noWrap w:val="0"/>
            <w:vAlign w:val="top"/>
          </w:tcPr>
          <w:p w14:paraId="3F599D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color w:val="auto"/>
                <w:szCs w:val="21"/>
                <w:highlight w:val="none"/>
                <w:lang w:val="en-US" w:eastAsia="zh-CN"/>
              </w:rPr>
            </w:pPr>
            <w:r>
              <w:rPr>
                <w:rFonts w:hint="eastAsia" w:ascii="Times New Roman" w:hAnsi="Times New Roman" w:eastAsia="仿宋" w:cs="Times New Roman"/>
                <w:color w:val="auto"/>
                <w:szCs w:val="21"/>
                <w:highlight w:val="none"/>
                <w:lang w:val="en-US" w:eastAsia="zh-CN"/>
              </w:rPr>
              <w:t>3</w:t>
            </w:r>
          </w:p>
        </w:tc>
        <w:tc>
          <w:tcPr>
            <w:tcW w:w="1360" w:type="dxa"/>
            <w:noWrap w:val="0"/>
            <w:vAlign w:val="center"/>
          </w:tcPr>
          <w:p w14:paraId="2AE0218B">
            <w:pPr>
              <w:keepNext w:val="0"/>
              <w:keepLines w:val="0"/>
              <w:widowControl/>
              <w:suppressLineNumbers w:val="0"/>
              <w:jc w:val="center"/>
              <w:textAlignment w:val="center"/>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i w:val="0"/>
                <w:iCs w:val="0"/>
                <w:color w:val="FF0000"/>
                <w:kern w:val="0"/>
                <w:sz w:val="22"/>
                <w:szCs w:val="22"/>
                <w:u w:val="none"/>
                <w:lang w:val="en-US" w:eastAsia="zh-CN" w:bidi="ar"/>
              </w:rPr>
              <w:t>36</w:t>
            </w:r>
          </w:p>
        </w:tc>
      </w:tr>
      <w:tr w14:paraId="4BA22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398" w:type="dxa"/>
            <w:noWrap w:val="0"/>
            <w:vAlign w:val="center"/>
          </w:tcPr>
          <w:p w14:paraId="0B22AB52">
            <w:pPr>
              <w:keepNext w:val="0"/>
              <w:keepLines w:val="0"/>
              <w:widowControl/>
              <w:suppressLineNumbers w:val="0"/>
              <w:jc w:val="center"/>
              <w:textAlignment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i w:val="0"/>
                <w:iCs w:val="0"/>
                <w:color w:val="000000"/>
                <w:kern w:val="0"/>
                <w:sz w:val="22"/>
                <w:szCs w:val="22"/>
                <w:u w:val="none"/>
                <w:lang w:val="en-US" w:eastAsia="zh-CN" w:bidi="ar"/>
              </w:rPr>
              <w:t>共计</w:t>
            </w:r>
          </w:p>
        </w:tc>
        <w:tc>
          <w:tcPr>
            <w:tcW w:w="1010" w:type="dxa"/>
            <w:noWrap w:val="0"/>
            <w:vAlign w:val="center"/>
          </w:tcPr>
          <w:p w14:paraId="6721CF88">
            <w:pPr>
              <w:keepNext w:val="0"/>
              <w:keepLines w:val="0"/>
              <w:widowControl/>
              <w:suppressLineNumbers w:val="0"/>
              <w:jc w:val="center"/>
              <w:textAlignment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i w:val="0"/>
                <w:iCs w:val="0"/>
                <w:color w:val="000000"/>
                <w:kern w:val="0"/>
                <w:sz w:val="22"/>
                <w:szCs w:val="22"/>
                <w:u w:val="none"/>
                <w:lang w:val="en-US" w:eastAsia="zh-CN" w:bidi="ar"/>
              </w:rPr>
              <w:t>27</w:t>
            </w:r>
          </w:p>
        </w:tc>
        <w:tc>
          <w:tcPr>
            <w:tcW w:w="1037" w:type="dxa"/>
            <w:noWrap w:val="0"/>
            <w:vAlign w:val="center"/>
          </w:tcPr>
          <w:p w14:paraId="7A68EB0D">
            <w:pPr>
              <w:keepNext w:val="0"/>
              <w:keepLines w:val="0"/>
              <w:widowControl/>
              <w:suppressLineNumbers w:val="0"/>
              <w:jc w:val="center"/>
              <w:textAlignment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i w:val="0"/>
                <w:iCs w:val="0"/>
                <w:color w:val="FF0000"/>
                <w:kern w:val="0"/>
                <w:sz w:val="22"/>
                <w:szCs w:val="22"/>
                <w:u w:val="none"/>
                <w:lang w:val="en-US" w:eastAsia="zh-CN" w:bidi="ar"/>
              </w:rPr>
              <w:t>102</w:t>
            </w:r>
          </w:p>
        </w:tc>
        <w:tc>
          <w:tcPr>
            <w:tcW w:w="1080" w:type="dxa"/>
            <w:noWrap w:val="0"/>
            <w:vAlign w:val="center"/>
          </w:tcPr>
          <w:p w14:paraId="53524A8E">
            <w:pPr>
              <w:keepNext w:val="0"/>
              <w:keepLines w:val="0"/>
              <w:widowControl/>
              <w:suppressLineNumbers w:val="0"/>
              <w:jc w:val="center"/>
              <w:textAlignment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i w:val="0"/>
                <w:iCs w:val="0"/>
                <w:color w:val="000000"/>
                <w:kern w:val="0"/>
                <w:sz w:val="22"/>
                <w:szCs w:val="22"/>
                <w:u w:val="none"/>
                <w:lang w:val="en-US" w:eastAsia="zh-CN" w:bidi="ar"/>
              </w:rPr>
              <w:t>27</w:t>
            </w:r>
          </w:p>
        </w:tc>
        <w:tc>
          <w:tcPr>
            <w:tcW w:w="1160" w:type="dxa"/>
            <w:noWrap w:val="0"/>
            <w:vAlign w:val="center"/>
          </w:tcPr>
          <w:p w14:paraId="24F3FB5A">
            <w:pPr>
              <w:keepNext w:val="0"/>
              <w:keepLines w:val="0"/>
              <w:widowControl/>
              <w:suppressLineNumbers w:val="0"/>
              <w:jc w:val="center"/>
              <w:textAlignment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i w:val="0"/>
                <w:iCs w:val="0"/>
                <w:color w:val="000000"/>
                <w:kern w:val="0"/>
                <w:sz w:val="22"/>
                <w:szCs w:val="22"/>
                <w:u w:val="none"/>
                <w:lang w:val="en-US" w:eastAsia="zh-CN" w:bidi="ar"/>
              </w:rPr>
              <w:t>27</w:t>
            </w:r>
          </w:p>
        </w:tc>
        <w:tc>
          <w:tcPr>
            <w:tcW w:w="1250" w:type="dxa"/>
            <w:noWrap w:val="0"/>
            <w:vAlign w:val="center"/>
          </w:tcPr>
          <w:p w14:paraId="6CC08E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color w:val="auto"/>
                <w:szCs w:val="21"/>
                <w:highlight w:val="none"/>
                <w:lang w:val="en-US" w:eastAsia="zh-CN"/>
              </w:rPr>
              <w:t>4</w:t>
            </w:r>
            <w:r>
              <w:rPr>
                <w:rFonts w:hint="eastAsia" w:ascii="Times New Roman" w:hAnsi="Times New Roman" w:eastAsia="仿宋" w:cs="Times New Roman"/>
                <w:color w:val="auto"/>
                <w:szCs w:val="21"/>
                <w:highlight w:val="none"/>
                <w:lang w:val="en-US" w:eastAsia="zh-CN"/>
              </w:rPr>
              <w:t>5</w:t>
            </w:r>
          </w:p>
        </w:tc>
        <w:tc>
          <w:tcPr>
            <w:tcW w:w="1170" w:type="dxa"/>
            <w:noWrap w:val="0"/>
            <w:vAlign w:val="center"/>
          </w:tcPr>
          <w:p w14:paraId="1F9047C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color w:val="auto"/>
                <w:szCs w:val="21"/>
                <w:highlight w:val="none"/>
                <w:lang w:val="en-US" w:eastAsia="zh-CN"/>
              </w:rPr>
            </w:pPr>
            <w:r>
              <w:rPr>
                <w:rFonts w:hint="eastAsia" w:ascii="Times New Roman" w:hAnsi="Times New Roman" w:eastAsia="仿宋" w:cs="Times New Roman"/>
                <w:color w:val="auto"/>
                <w:szCs w:val="21"/>
                <w:highlight w:val="none"/>
                <w:lang w:val="en-US" w:eastAsia="zh-CN"/>
              </w:rPr>
              <w:t>9</w:t>
            </w:r>
          </w:p>
        </w:tc>
        <w:tc>
          <w:tcPr>
            <w:tcW w:w="1360" w:type="dxa"/>
            <w:noWrap w:val="0"/>
            <w:vAlign w:val="center"/>
          </w:tcPr>
          <w:p w14:paraId="09A2E636">
            <w:pPr>
              <w:keepNext w:val="0"/>
              <w:keepLines w:val="0"/>
              <w:widowControl/>
              <w:suppressLineNumbers w:val="0"/>
              <w:jc w:val="center"/>
              <w:textAlignment w:val="center"/>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i w:val="0"/>
                <w:iCs w:val="0"/>
                <w:color w:val="FF0000"/>
                <w:kern w:val="0"/>
                <w:sz w:val="22"/>
                <w:szCs w:val="22"/>
                <w:u w:val="none"/>
                <w:lang w:val="en-US" w:eastAsia="zh-CN" w:bidi="ar"/>
              </w:rPr>
              <w:t>108</w:t>
            </w:r>
          </w:p>
        </w:tc>
      </w:tr>
    </w:tbl>
    <w:p w14:paraId="6FC9C1E0">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注:</w:t>
      </w:r>
      <w:r>
        <w:rPr>
          <w:rFonts w:hint="default" w:ascii="Times New Roman" w:hAnsi="Times New Roman" w:eastAsia="仿宋" w:cs="Times New Roman"/>
          <w:b/>
          <w:bCs/>
          <w:color w:val="auto"/>
          <w:sz w:val="24"/>
          <w:szCs w:val="24"/>
          <w:highlight w:val="none"/>
        </w:rPr>
        <w:t>*</w:t>
      </w:r>
      <w:r>
        <w:rPr>
          <w:rFonts w:hint="default" w:ascii="Times New Roman" w:hAnsi="Times New Roman" w:eastAsia="仿宋" w:cs="Times New Roman"/>
          <w:color w:val="auto"/>
          <w:sz w:val="24"/>
          <w:szCs w:val="24"/>
          <w:highlight w:val="none"/>
        </w:rPr>
        <w:t>招标人可根据各楼层洗漱间空间情况适当调整，</w:t>
      </w:r>
      <w:r>
        <w:rPr>
          <w:rFonts w:hint="default" w:ascii="Times New Roman" w:hAnsi="Times New Roman" w:eastAsia="仿宋" w:cs="Times New Roman"/>
          <w:color w:val="auto"/>
          <w:sz w:val="24"/>
          <w:szCs w:val="24"/>
          <w:highlight w:val="none"/>
          <w:lang w:val="en-US" w:eastAsia="zh-CN"/>
        </w:rPr>
        <w:t>但必须经招标人审批同意</w:t>
      </w:r>
      <w:r>
        <w:rPr>
          <w:rFonts w:hint="default" w:ascii="Times New Roman" w:hAnsi="Times New Roman" w:eastAsia="仿宋" w:cs="Times New Roman"/>
          <w:color w:val="auto"/>
          <w:sz w:val="24"/>
          <w:szCs w:val="24"/>
          <w:highlight w:val="none"/>
        </w:rPr>
        <w:t>。</w:t>
      </w:r>
    </w:p>
    <w:p w14:paraId="19CB8A37">
      <w:pPr>
        <w:numPr>
          <w:ilvl w:val="0"/>
          <w:numId w:val="2"/>
        </w:num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水电表情况:</w:t>
      </w:r>
    </w:p>
    <w:p w14:paraId="6476A0EA">
      <w:pPr>
        <w:spacing w:line="360" w:lineRule="auto"/>
        <w:ind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bCs/>
          <w:color w:val="auto"/>
          <w:sz w:val="24"/>
          <w:szCs w:val="24"/>
          <w:highlight w:val="none"/>
        </w:rPr>
        <w:t>*</w:t>
      </w:r>
      <w:r>
        <w:rPr>
          <w:rFonts w:hint="default" w:ascii="Times New Roman" w:hAnsi="Times New Roman" w:eastAsia="仿宋" w:cs="Times New Roman"/>
          <w:color w:val="auto"/>
          <w:sz w:val="24"/>
          <w:szCs w:val="24"/>
          <w:highlight w:val="none"/>
        </w:rPr>
        <w:t>中标人需对每栋宿舍</w:t>
      </w:r>
      <w:r>
        <w:rPr>
          <w:rFonts w:hint="default" w:ascii="Times New Roman" w:hAnsi="Times New Roman" w:eastAsia="仿宋" w:cs="Times New Roman"/>
          <w:color w:val="auto"/>
          <w:sz w:val="24"/>
          <w:szCs w:val="24"/>
          <w:highlight w:val="none"/>
          <w:lang w:val="en-US" w:eastAsia="zh-CN"/>
        </w:rPr>
        <w:t>的洗浴热水设施、</w:t>
      </w:r>
      <w:r>
        <w:rPr>
          <w:rFonts w:hint="default" w:ascii="Times New Roman" w:hAnsi="Times New Roman" w:eastAsia="仿宋" w:cs="Times New Roman"/>
          <w:color w:val="auto"/>
          <w:sz w:val="24"/>
          <w:szCs w:val="24"/>
          <w:highlight w:val="none"/>
        </w:rPr>
        <w:t>洗衣机、烘干机、开水机、吹风机、直饮机、洗鞋机水电线路进行改造，具体改造内容包括:</w:t>
      </w:r>
    </w:p>
    <w:p w14:paraId="6DE521B5">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①中标人必须对宿舍</w:t>
      </w:r>
      <w:r>
        <w:rPr>
          <w:rFonts w:hint="default" w:ascii="Times New Roman" w:hAnsi="Times New Roman" w:eastAsia="仿宋" w:cs="Times New Roman"/>
          <w:color w:val="auto"/>
          <w:sz w:val="24"/>
          <w:szCs w:val="24"/>
          <w:highlight w:val="none"/>
          <w:lang w:val="en-US" w:eastAsia="zh-CN"/>
        </w:rPr>
        <w:t>洗浴热水设施、</w:t>
      </w:r>
      <w:r>
        <w:rPr>
          <w:rFonts w:hint="default" w:ascii="Times New Roman" w:hAnsi="Times New Roman" w:eastAsia="仿宋" w:cs="Times New Roman"/>
          <w:color w:val="auto"/>
          <w:sz w:val="24"/>
          <w:szCs w:val="24"/>
          <w:highlight w:val="none"/>
        </w:rPr>
        <w:t>洗衣机、烘干机、开水机、吹风机、直饮机、洗鞋机电线线路进行改造，要求每栋宿舍</w:t>
      </w:r>
      <w:r>
        <w:rPr>
          <w:rFonts w:hint="default" w:ascii="Times New Roman" w:hAnsi="Times New Roman" w:eastAsia="仿宋" w:cs="Times New Roman"/>
          <w:color w:val="auto"/>
          <w:sz w:val="24"/>
          <w:szCs w:val="24"/>
          <w:highlight w:val="none"/>
          <w:lang w:val="en-US" w:eastAsia="zh-CN"/>
        </w:rPr>
        <w:t>洗浴热水设施、</w:t>
      </w:r>
      <w:r>
        <w:rPr>
          <w:rFonts w:hint="default" w:ascii="Times New Roman" w:hAnsi="Times New Roman" w:eastAsia="仿宋" w:cs="Times New Roman"/>
          <w:color w:val="auto"/>
          <w:sz w:val="24"/>
          <w:szCs w:val="24"/>
          <w:highlight w:val="none"/>
        </w:rPr>
        <w:t>洗衣机、烘干机、开水机、吹风机、直饮机、洗鞋机电路单独线路统一供电，并安装智能电表，接入校方智能控电系统，实现远程抄表，双方据实结算电费。</w:t>
      </w:r>
    </w:p>
    <w:p w14:paraId="38F9B855">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②中标人必须对宿舍</w:t>
      </w:r>
      <w:r>
        <w:rPr>
          <w:rFonts w:hint="default" w:ascii="Times New Roman" w:hAnsi="Times New Roman" w:eastAsia="仿宋" w:cs="Times New Roman"/>
          <w:color w:val="auto"/>
          <w:sz w:val="24"/>
          <w:szCs w:val="24"/>
          <w:highlight w:val="none"/>
          <w:lang w:val="en-US" w:eastAsia="zh-CN"/>
        </w:rPr>
        <w:t>洗浴热水设施、</w:t>
      </w:r>
      <w:r>
        <w:rPr>
          <w:rFonts w:hint="default" w:ascii="Times New Roman" w:hAnsi="Times New Roman" w:eastAsia="仿宋" w:cs="Times New Roman"/>
          <w:color w:val="auto"/>
          <w:sz w:val="24"/>
          <w:szCs w:val="24"/>
          <w:highlight w:val="none"/>
        </w:rPr>
        <w:t>洗衣机、烘干机、开水机、吹风机、直饮机、洗鞋机水管线路进行改造，要求每栋宿舍</w:t>
      </w:r>
      <w:r>
        <w:rPr>
          <w:rFonts w:hint="default" w:ascii="Times New Roman" w:hAnsi="Times New Roman" w:eastAsia="仿宋" w:cs="Times New Roman"/>
          <w:color w:val="auto"/>
          <w:sz w:val="24"/>
          <w:szCs w:val="24"/>
          <w:highlight w:val="none"/>
          <w:lang w:val="en-US" w:eastAsia="zh-CN"/>
        </w:rPr>
        <w:t>洗浴热水设施、</w:t>
      </w:r>
      <w:r>
        <w:rPr>
          <w:rFonts w:hint="default" w:ascii="Times New Roman" w:hAnsi="Times New Roman" w:eastAsia="仿宋" w:cs="Times New Roman"/>
          <w:color w:val="auto"/>
          <w:sz w:val="24"/>
          <w:szCs w:val="24"/>
          <w:highlight w:val="none"/>
        </w:rPr>
        <w:t>洗衣机、烘干机、开水机、吹风机、直饮机、洗鞋机用水由单独水管统一供水，并安装智能水表，接入校方智能控水系统，实现远程抄表，双方据实结算水费。</w:t>
      </w:r>
    </w:p>
    <w:p w14:paraId="26FA5FF5">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③投标人可自行进行现场勘探，中标后水电线路改造需提供改造方案，经招标人审批同意后方可施工。</w:t>
      </w:r>
    </w:p>
    <w:p w14:paraId="0FC51EAC">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④如中标人不能如期完成改造，视为违约处理，采购人有权追究违约责任并上报监管部门按规定处理。</w:t>
      </w:r>
    </w:p>
    <w:p w14:paraId="3113F6FE">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上述①-④项目内容须以承诺函形式响应，承诺函格式自拟并加盖投标单位公章。</w:t>
      </w:r>
    </w:p>
    <w:p w14:paraId="35C8F1A2">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w:t>
      </w:r>
      <w:r>
        <w:rPr>
          <w:rFonts w:hint="default" w:ascii="Times New Roman" w:hAnsi="Times New Roman" w:eastAsia="仿宋" w:cs="Times New Roman"/>
          <w:b/>
          <w:bCs/>
          <w:color w:val="auto"/>
          <w:sz w:val="24"/>
          <w:szCs w:val="24"/>
          <w:highlight w:val="none"/>
          <w:lang w:val="en-US" w:eastAsia="zh-CN"/>
        </w:rPr>
        <w:t>五</w:t>
      </w:r>
      <w:r>
        <w:rPr>
          <w:rFonts w:hint="default" w:ascii="Times New Roman" w:hAnsi="Times New Roman" w:eastAsia="仿宋" w:cs="Times New Roman"/>
          <w:b/>
          <w:bCs/>
          <w:color w:val="auto"/>
          <w:sz w:val="24"/>
          <w:szCs w:val="24"/>
          <w:highlight w:val="none"/>
        </w:rPr>
        <w:t>）其他要求</w:t>
      </w:r>
    </w:p>
    <w:p w14:paraId="1093E656">
      <w:pPr>
        <w:spacing w:line="360" w:lineRule="auto"/>
        <w:ind w:firstLine="480" w:firstLineChars="200"/>
        <w:rPr>
          <w:rFonts w:hint="default" w:ascii="Times New Roman" w:hAnsi="Times New Roman" w:eastAsia="仿宋" w:cs="Times New Roman"/>
          <w:color w:val="auto"/>
          <w:spacing w:val="-4"/>
          <w:sz w:val="24"/>
          <w:szCs w:val="24"/>
          <w:highlight w:val="none"/>
        </w:rPr>
      </w:pPr>
      <w:r>
        <w:rPr>
          <w:rFonts w:hint="default" w:ascii="Times New Roman" w:hAnsi="Times New Roman" w:eastAsia="仿宋" w:cs="Times New Roman"/>
          <w:color w:val="auto"/>
          <w:sz w:val="24"/>
          <w:szCs w:val="24"/>
          <w:highlight w:val="none"/>
        </w:rPr>
        <w:t>1.</w:t>
      </w:r>
      <w:r>
        <w:rPr>
          <w:rFonts w:hint="default" w:ascii="Times New Roman" w:hAnsi="Times New Roman" w:eastAsia="仿宋" w:cs="Times New Roman"/>
          <w:color w:val="auto"/>
          <w:spacing w:val="-6"/>
          <w:sz w:val="24"/>
          <w:szCs w:val="24"/>
          <w:highlight w:val="none"/>
        </w:rPr>
        <w:t>项目内容包括但不限于全额投资建设饮用开水机、</w:t>
      </w:r>
      <w:r>
        <w:rPr>
          <w:rFonts w:hint="default" w:ascii="Times New Roman" w:hAnsi="Times New Roman" w:eastAsia="仿宋" w:cs="Times New Roman"/>
          <w:color w:val="auto"/>
          <w:spacing w:val="-6"/>
          <w:sz w:val="24"/>
          <w:szCs w:val="24"/>
          <w:highlight w:val="none"/>
          <w:lang w:val="en-US" w:eastAsia="zh-CN"/>
        </w:rPr>
        <w:t>直饮机、吹风机、</w:t>
      </w:r>
      <w:r>
        <w:rPr>
          <w:rFonts w:hint="default" w:ascii="Times New Roman" w:hAnsi="Times New Roman" w:eastAsia="仿宋" w:cs="Times New Roman"/>
          <w:color w:val="auto"/>
          <w:spacing w:val="-6"/>
          <w:sz w:val="24"/>
          <w:szCs w:val="24"/>
          <w:highlight w:val="none"/>
        </w:rPr>
        <w:t>洗</w:t>
      </w:r>
      <w:r>
        <w:rPr>
          <w:rFonts w:hint="default" w:ascii="Times New Roman" w:hAnsi="Times New Roman" w:eastAsia="仿宋" w:cs="Times New Roman"/>
          <w:color w:val="auto"/>
          <w:spacing w:val="-7"/>
          <w:sz w:val="24"/>
          <w:szCs w:val="24"/>
          <w:highlight w:val="none"/>
        </w:rPr>
        <w:t>衣机</w:t>
      </w:r>
      <w:r>
        <w:rPr>
          <w:rFonts w:hint="default" w:ascii="Times New Roman" w:hAnsi="Times New Roman" w:eastAsia="仿宋" w:cs="Times New Roman"/>
          <w:color w:val="auto"/>
          <w:spacing w:val="-7"/>
          <w:sz w:val="24"/>
          <w:szCs w:val="24"/>
          <w:highlight w:val="none"/>
          <w:lang w:eastAsia="zh-CN"/>
        </w:rPr>
        <w:t>（</w:t>
      </w:r>
      <w:r>
        <w:rPr>
          <w:rFonts w:hint="default" w:ascii="Times New Roman" w:hAnsi="Times New Roman" w:eastAsia="仿宋" w:cs="Times New Roman"/>
          <w:color w:val="auto"/>
          <w:spacing w:val="-7"/>
          <w:sz w:val="24"/>
          <w:szCs w:val="24"/>
          <w:highlight w:val="none"/>
          <w:lang w:val="en-US" w:eastAsia="zh-CN"/>
        </w:rPr>
        <w:t>洗鞋机、烘干机</w:t>
      </w:r>
      <w:r>
        <w:rPr>
          <w:rFonts w:hint="default" w:ascii="Times New Roman" w:hAnsi="Times New Roman" w:eastAsia="仿宋" w:cs="Times New Roman"/>
          <w:color w:val="auto"/>
          <w:spacing w:val="-7"/>
          <w:sz w:val="24"/>
          <w:szCs w:val="24"/>
          <w:highlight w:val="none"/>
          <w:lang w:eastAsia="zh-CN"/>
        </w:rPr>
        <w:t>）</w:t>
      </w:r>
      <w:r>
        <w:rPr>
          <w:rFonts w:hint="default" w:ascii="Times New Roman" w:hAnsi="Times New Roman" w:eastAsia="仿宋" w:cs="Times New Roman"/>
          <w:color w:val="auto"/>
          <w:spacing w:val="-7"/>
          <w:sz w:val="24"/>
          <w:szCs w:val="24"/>
          <w:highlight w:val="none"/>
        </w:rPr>
        <w:t>、空气源热泵热水系统设备、</w:t>
      </w:r>
      <w:r>
        <w:rPr>
          <w:rFonts w:hint="default" w:ascii="Times New Roman" w:hAnsi="Times New Roman" w:eastAsia="仿宋" w:cs="Times New Roman"/>
          <w:color w:val="auto"/>
          <w:sz w:val="24"/>
          <w:szCs w:val="24"/>
          <w:highlight w:val="none"/>
        </w:rPr>
        <w:t>保温水箱、热水增压泵、控制系统、热水管网系统、设备管网保温、</w:t>
      </w:r>
      <w:r>
        <w:rPr>
          <w:rFonts w:hint="default" w:ascii="Times New Roman" w:hAnsi="Times New Roman" w:eastAsia="仿宋" w:cs="Times New Roman"/>
          <w:color w:val="auto"/>
          <w:spacing w:val="-3"/>
          <w:sz w:val="24"/>
          <w:szCs w:val="24"/>
          <w:highlight w:val="none"/>
        </w:rPr>
        <w:t>淋浴设施</w:t>
      </w:r>
      <w:r>
        <w:rPr>
          <w:rFonts w:hint="default" w:ascii="Times New Roman" w:hAnsi="Times New Roman" w:eastAsia="仿宋" w:cs="Times New Roman"/>
          <w:color w:val="auto"/>
          <w:spacing w:val="-3"/>
          <w:sz w:val="24"/>
          <w:szCs w:val="24"/>
          <w:highlight w:val="none"/>
          <w:lang w:eastAsia="zh-CN"/>
        </w:rPr>
        <w:t>、</w:t>
      </w:r>
      <w:r>
        <w:rPr>
          <w:rFonts w:hint="default" w:ascii="Times New Roman" w:hAnsi="Times New Roman" w:eastAsia="仿宋" w:cs="Times New Roman"/>
          <w:color w:val="auto"/>
          <w:sz w:val="24"/>
          <w:szCs w:val="24"/>
          <w:highlight w:val="none"/>
        </w:rPr>
        <w:t>智能计费系统以及</w:t>
      </w:r>
      <w:r>
        <w:rPr>
          <w:rFonts w:hint="default" w:ascii="Times New Roman" w:hAnsi="Times New Roman" w:eastAsia="仿宋" w:cs="Times New Roman"/>
          <w:color w:val="auto"/>
          <w:spacing w:val="-3"/>
          <w:sz w:val="24"/>
          <w:szCs w:val="24"/>
          <w:highlight w:val="none"/>
          <w:lang w:val="en-US" w:eastAsia="zh-CN"/>
        </w:rPr>
        <w:t>洗衣房</w:t>
      </w:r>
      <w:r>
        <w:rPr>
          <w:rFonts w:hint="default" w:ascii="Times New Roman" w:hAnsi="Times New Roman" w:eastAsia="仿宋" w:cs="Times New Roman"/>
          <w:color w:val="auto"/>
          <w:spacing w:val="-3"/>
          <w:sz w:val="24"/>
          <w:szCs w:val="24"/>
          <w:highlight w:val="none"/>
        </w:rPr>
        <w:t>土建改造、装饰装潢等所有相关配套设施及其设计、制作、安</w:t>
      </w:r>
      <w:r>
        <w:rPr>
          <w:rFonts w:hint="default" w:ascii="Times New Roman" w:hAnsi="Times New Roman" w:eastAsia="仿宋" w:cs="Times New Roman"/>
          <w:color w:val="auto"/>
          <w:spacing w:val="-4"/>
          <w:sz w:val="24"/>
          <w:szCs w:val="24"/>
          <w:highlight w:val="none"/>
        </w:rPr>
        <w:t>装和调试等。</w:t>
      </w:r>
    </w:p>
    <w:p w14:paraId="79DE59FF">
      <w:pPr>
        <w:spacing w:line="360" w:lineRule="auto"/>
        <w:ind w:firstLine="464"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4"/>
          <w:sz w:val="24"/>
          <w:szCs w:val="24"/>
          <w:highlight w:val="none"/>
          <w:lang w:val="en-US" w:eastAsia="zh-CN"/>
        </w:rPr>
        <w:t>2.</w:t>
      </w:r>
      <w:r>
        <w:rPr>
          <w:rFonts w:hint="default" w:ascii="Times New Roman" w:hAnsi="Times New Roman" w:eastAsia="仿宋" w:cs="Times New Roman"/>
          <w:color w:val="auto"/>
          <w:sz w:val="24"/>
          <w:szCs w:val="24"/>
          <w:highlight w:val="none"/>
        </w:rPr>
        <w:t>中标人所投资的设施设备型号、品质和相关材料必须与投标时所提供的信息完全一致，如需更换需提前报招标人审批，擅自变动的，招标人有权取消其托管经营资格。</w:t>
      </w:r>
    </w:p>
    <w:p w14:paraId="5D844519">
      <w:pPr>
        <w:spacing w:line="360" w:lineRule="auto"/>
        <w:ind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bCs/>
          <w:color w:val="auto"/>
          <w:sz w:val="24"/>
          <w:szCs w:val="24"/>
          <w:highlight w:val="none"/>
        </w:rPr>
        <w:t>*</w:t>
      </w:r>
      <w:r>
        <w:rPr>
          <w:rFonts w:hint="default" w:ascii="Times New Roman" w:hAnsi="Times New Roman" w:eastAsia="仿宋" w:cs="Times New Roman"/>
          <w:color w:val="auto"/>
          <w:sz w:val="24"/>
          <w:szCs w:val="24"/>
          <w:highlight w:val="none"/>
          <w:lang w:val="en-US" w:eastAsia="zh-CN"/>
        </w:rPr>
        <w:t>3</w:t>
      </w:r>
      <w:r>
        <w:rPr>
          <w:rFonts w:hint="default" w:ascii="Times New Roman" w:hAnsi="Times New Roman" w:eastAsia="仿宋" w:cs="Times New Roman"/>
          <w:color w:val="auto"/>
          <w:sz w:val="24"/>
          <w:szCs w:val="24"/>
          <w:highlight w:val="none"/>
        </w:rPr>
        <w:t>.中标人须承诺响应招标人根据现实情况提出的设备数量、改造要求及安装位置变动的要求（投标文件中提供承诺函，承诺函格式自拟并加盖投标单位公章）。</w:t>
      </w:r>
    </w:p>
    <w:p w14:paraId="4B19FACD">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val="en-US" w:eastAsia="zh-CN"/>
        </w:rPr>
        <w:t>4</w:t>
      </w:r>
      <w:r>
        <w:rPr>
          <w:rFonts w:hint="default" w:ascii="Times New Roman" w:hAnsi="Times New Roman" w:eastAsia="仿宋" w:cs="Times New Roman"/>
          <w:color w:val="auto"/>
          <w:sz w:val="24"/>
          <w:szCs w:val="24"/>
          <w:highlight w:val="none"/>
        </w:rPr>
        <w:t>.进场后若发生人员变化需提前15天报招标人审批，新更换人员必须满足承诺标准。</w:t>
      </w:r>
    </w:p>
    <w:p w14:paraId="6D9E92A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val="en-US" w:eastAsia="zh-CN"/>
        </w:rPr>
        <w:t>5</w:t>
      </w:r>
      <w:r>
        <w:rPr>
          <w:rFonts w:hint="default" w:ascii="Times New Roman" w:hAnsi="Times New Roman" w:eastAsia="仿宋" w:cs="Times New Roman"/>
          <w:color w:val="auto"/>
          <w:sz w:val="24"/>
          <w:szCs w:val="24"/>
          <w:highlight w:val="none"/>
        </w:rPr>
        <w:t>.中标人在进场施工前</w:t>
      </w:r>
      <w:r>
        <w:rPr>
          <w:rFonts w:hint="default" w:ascii="Times New Roman" w:hAnsi="Times New Roman" w:eastAsia="仿宋" w:cs="Times New Roman"/>
          <w:color w:val="auto"/>
          <w:sz w:val="24"/>
          <w:szCs w:val="24"/>
          <w:highlight w:val="none"/>
          <w:lang w:eastAsia="zh-CN"/>
        </w:rPr>
        <w:t>需</w:t>
      </w:r>
      <w:r>
        <w:rPr>
          <w:rFonts w:hint="default" w:ascii="Times New Roman" w:hAnsi="Times New Roman" w:eastAsia="仿宋" w:cs="Times New Roman"/>
          <w:color w:val="auto"/>
          <w:sz w:val="24"/>
          <w:szCs w:val="24"/>
          <w:highlight w:val="none"/>
          <w:lang w:val="en-US" w:eastAsia="zh-CN"/>
        </w:rPr>
        <w:t>自行检查施工场地，提前协调招标方提供必要的水电等资源</w:t>
      </w:r>
      <w:r>
        <w:rPr>
          <w:rFonts w:hint="default" w:ascii="Times New Roman" w:hAnsi="Times New Roman" w:eastAsia="仿宋" w:cs="Times New Roman"/>
          <w:color w:val="auto"/>
          <w:sz w:val="24"/>
          <w:szCs w:val="24"/>
          <w:highlight w:val="none"/>
        </w:rPr>
        <w:t>。</w:t>
      </w:r>
    </w:p>
    <w:p w14:paraId="0DEE80FC">
      <w:pPr>
        <w:spacing w:line="360" w:lineRule="auto"/>
        <w:ind w:firstLine="456" w:firstLineChars="200"/>
        <w:rPr>
          <w:rFonts w:hint="default" w:ascii="Times New Roman" w:hAnsi="Times New Roman" w:eastAsia="仿宋" w:cs="Times New Roman"/>
          <w:color w:val="auto"/>
          <w:spacing w:val="-6"/>
          <w:sz w:val="24"/>
          <w:szCs w:val="24"/>
          <w:highlight w:val="none"/>
        </w:rPr>
      </w:pPr>
      <w:r>
        <w:rPr>
          <w:rFonts w:hint="default" w:ascii="Times New Roman" w:hAnsi="Times New Roman" w:eastAsia="仿宋" w:cs="Times New Roman"/>
          <w:color w:val="auto"/>
          <w:spacing w:val="-6"/>
          <w:sz w:val="24"/>
          <w:szCs w:val="24"/>
          <w:highlight w:val="none"/>
          <w:lang w:val="en-US" w:eastAsia="zh-CN"/>
        </w:rPr>
        <w:t>6.投标人</w:t>
      </w:r>
      <w:r>
        <w:rPr>
          <w:rFonts w:hint="default" w:ascii="Times New Roman" w:hAnsi="Times New Roman" w:eastAsia="仿宋" w:cs="Times New Roman"/>
          <w:color w:val="auto"/>
          <w:spacing w:val="-6"/>
          <w:sz w:val="24"/>
          <w:szCs w:val="24"/>
          <w:highlight w:val="none"/>
        </w:rPr>
        <w:t>的投资及后期的水电费、维护费、管理费、人员工资等费用自负盈亏；合同约定的经营期间本项目的经营权归</w:t>
      </w:r>
      <w:r>
        <w:rPr>
          <w:rFonts w:hint="default" w:ascii="Times New Roman" w:hAnsi="Times New Roman" w:eastAsia="仿宋" w:cs="Times New Roman"/>
          <w:color w:val="auto"/>
          <w:spacing w:val="-6"/>
          <w:sz w:val="24"/>
          <w:szCs w:val="24"/>
          <w:highlight w:val="none"/>
          <w:lang w:eastAsia="zh-CN"/>
        </w:rPr>
        <w:t>中标人</w:t>
      </w:r>
      <w:r>
        <w:rPr>
          <w:rFonts w:hint="default" w:ascii="Times New Roman" w:hAnsi="Times New Roman" w:eastAsia="仿宋" w:cs="Times New Roman"/>
          <w:color w:val="auto"/>
          <w:spacing w:val="-6"/>
          <w:sz w:val="24"/>
          <w:szCs w:val="24"/>
          <w:highlight w:val="none"/>
        </w:rPr>
        <w:t>所有，经营期满后，本项目的所有设施设备在移交前应检修完好，</w:t>
      </w:r>
      <w:r>
        <w:rPr>
          <w:rFonts w:hint="default" w:ascii="Times New Roman" w:hAnsi="Times New Roman" w:eastAsia="仿宋" w:cs="Times New Roman"/>
          <w:color w:val="auto"/>
          <w:spacing w:val="-6"/>
          <w:sz w:val="24"/>
          <w:szCs w:val="24"/>
          <w:highlight w:val="none"/>
          <w:lang w:eastAsia="zh-CN"/>
        </w:rPr>
        <w:t>并在</w:t>
      </w:r>
      <w:r>
        <w:rPr>
          <w:rFonts w:hint="default" w:ascii="Times New Roman" w:hAnsi="Times New Roman" w:eastAsia="仿宋" w:cs="Times New Roman"/>
          <w:color w:val="auto"/>
          <w:spacing w:val="-6"/>
          <w:sz w:val="24"/>
          <w:szCs w:val="24"/>
          <w:highlight w:val="none"/>
        </w:rPr>
        <w:t>确保设备运行正常的前提下交给</w:t>
      </w:r>
      <w:r>
        <w:rPr>
          <w:rFonts w:hint="default" w:ascii="Times New Roman" w:hAnsi="Times New Roman" w:eastAsia="仿宋" w:cs="Times New Roman"/>
          <w:color w:val="auto"/>
          <w:spacing w:val="-6"/>
          <w:sz w:val="24"/>
          <w:szCs w:val="24"/>
          <w:highlight w:val="none"/>
          <w:lang w:val="en-US" w:eastAsia="zh-CN"/>
        </w:rPr>
        <w:t>招标</w:t>
      </w:r>
      <w:r>
        <w:rPr>
          <w:rFonts w:hint="default" w:ascii="Times New Roman" w:hAnsi="Times New Roman" w:eastAsia="仿宋" w:cs="Times New Roman"/>
          <w:color w:val="auto"/>
          <w:spacing w:val="-6"/>
          <w:sz w:val="24"/>
          <w:szCs w:val="24"/>
          <w:highlight w:val="none"/>
        </w:rPr>
        <w:t>人。</w:t>
      </w:r>
    </w:p>
    <w:p w14:paraId="1F6225F4">
      <w:pPr>
        <w:spacing w:line="360" w:lineRule="auto"/>
        <w:ind w:firstLine="456" w:firstLineChars="200"/>
        <w:rPr>
          <w:rFonts w:hint="eastAsia" w:ascii="Times New Roman" w:hAnsi="Times New Roman" w:eastAsia="仿宋" w:cs="Times New Roman"/>
          <w:color w:val="auto"/>
          <w:spacing w:val="-6"/>
          <w:sz w:val="24"/>
          <w:szCs w:val="24"/>
          <w:highlight w:val="none"/>
          <w:lang w:val="en-US" w:eastAsia="zh-CN"/>
        </w:rPr>
      </w:pPr>
      <w:r>
        <w:rPr>
          <w:rFonts w:hint="default" w:ascii="Times New Roman" w:hAnsi="Times New Roman" w:eastAsia="仿宋" w:cs="Times New Roman"/>
          <w:color w:val="auto"/>
          <w:spacing w:val="-6"/>
          <w:sz w:val="24"/>
          <w:szCs w:val="24"/>
          <w:highlight w:val="none"/>
          <w:lang w:val="en-US" w:eastAsia="zh-CN"/>
        </w:rPr>
        <w:t>7.中标人须根据甲方要求，无偿拆除项目范围内原有自助式洗衣机、烘干机、吹风机、洗鞋机、开水机及其附属管线、插座、控制装置等全部旧有设施设备，并负责清运</w:t>
      </w:r>
      <w:r>
        <w:rPr>
          <w:rFonts w:hint="eastAsia" w:ascii="Times New Roman" w:hAnsi="Times New Roman" w:eastAsia="仿宋" w:cs="Times New Roman"/>
          <w:color w:val="auto"/>
          <w:spacing w:val="-6"/>
          <w:sz w:val="24"/>
          <w:szCs w:val="24"/>
          <w:highlight w:val="none"/>
          <w:lang w:val="en-US" w:eastAsia="zh-CN"/>
        </w:rPr>
        <w:t>至甲方指定地点，</w:t>
      </w:r>
      <w:r>
        <w:rPr>
          <w:rFonts w:hint="default" w:ascii="Times New Roman" w:hAnsi="Times New Roman" w:eastAsia="仿宋" w:cs="Times New Roman"/>
          <w:color w:val="auto"/>
          <w:spacing w:val="-6"/>
          <w:sz w:val="24"/>
          <w:szCs w:val="24"/>
          <w:highlight w:val="none"/>
          <w:lang w:val="en-US" w:eastAsia="zh-CN"/>
        </w:rPr>
        <w:t>场地清理及恢复，满足新装设备施工条件。拆除、清运、场地恢复所产生的一切费用、安全责任及环保责任均由中标人承担，包含在投标报价中，甲方不另行支付。</w:t>
      </w:r>
      <w:r>
        <w:rPr>
          <w:rFonts w:hint="eastAsia" w:ascii="Times New Roman" w:hAnsi="Times New Roman" w:eastAsia="仿宋" w:cs="Times New Roman"/>
          <w:color w:val="auto"/>
          <w:spacing w:val="-6"/>
          <w:sz w:val="24"/>
          <w:szCs w:val="24"/>
          <w:highlight w:val="none"/>
          <w:lang w:val="en-US" w:eastAsia="zh-CN"/>
        </w:rPr>
        <w:t>拆除日期由校方通知为准。</w:t>
      </w:r>
    </w:p>
    <w:p w14:paraId="38B9594C">
      <w:pPr>
        <w:pStyle w:val="6"/>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160" w:afterAutospacing="0" w:line="360" w:lineRule="auto"/>
        <w:ind w:left="0" w:right="0" w:firstLine="456" w:firstLineChars="200"/>
        <w:textAlignment w:val="auto"/>
        <w:rPr>
          <w:rFonts w:hint="default" w:ascii="Times New Roman" w:hAnsi="Times New Roman" w:eastAsia="仿宋" w:cs="Times New Roman"/>
          <w:color w:val="auto"/>
          <w:spacing w:val="-6"/>
          <w:kern w:val="2"/>
          <w:sz w:val="24"/>
          <w:szCs w:val="24"/>
          <w:highlight w:val="none"/>
          <w:lang w:val="en-US" w:eastAsia="zh-CN" w:bidi="ar-SA"/>
        </w:rPr>
      </w:pPr>
      <w:r>
        <w:rPr>
          <w:rFonts w:hint="eastAsia" w:ascii="Times New Roman" w:hAnsi="Times New Roman" w:eastAsia="仿宋" w:cs="Times New Roman"/>
          <w:color w:val="auto"/>
          <w:spacing w:val="-6"/>
          <w:kern w:val="2"/>
          <w:sz w:val="24"/>
          <w:szCs w:val="24"/>
          <w:highlight w:val="none"/>
          <w:lang w:val="en-US" w:eastAsia="zh-CN" w:bidi="ar-SA"/>
        </w:rPr>
        <w:t>8.</w:t>
      </w:r>
      <w:r>
        <w:rPr>
          <w:rFonts w:hint="default" w:ascii="Times New Roman" w:hAnsi="Times New Roman" w:eastAsia="仿宋" w:cs="Times New Roman"/>
          <w:color w:val="auto"/>
          <w:spacing w:val="-6"/>
          <w:kern w:val="2"/>
          <w:sz w:val="24"/>
          <w:szCs w:val="24"/>
          <w:highlight w:val="none"/>
          <w:lang w:val="en-US" w:eastAsia="zh-CN" w:bidi="ar-SA"/>
        </w:rPr>
        <w:t>既有设施设备及管道的检查检修要求</w:t>
      </w:r>
      <w:r>
        <w:rPr>
          <w:rFonts w:hint="eastAsia" w:ascii="Times New Roman" w:hAnsi="Times New Roman" w:eastAsia="仿宋" w:cs="Times New Roman"/>
          <w:color w:val="auto"/>
          <w:spacing w:val="-6"/>
          <w:kern w:val="2"/>
          <w:sz w:val="24"/>
          <w:szCs w:val="24"/>
          <w:highlight w:val="none"/>
          <w:lang w:val="en-US" w:eastAsia="zh-CN" w:bidi="ar-SA"/>
        </w:rPr>
        <w:t>：</w:t>
      </w:r>
      <w:r>
        <w:rPr>
          <w:rFonts w:hint="default" w:ascii="Times New Roman" w:hAnsi="Times New Roman" w:eastAsia="仿宋" w:cs="Times New Roman"/>
          <w:color w:val="auto"/>
          <w:spacing w:val="-6"/>
          <w:kern w:val="2"/>
          <w:sz w:val="24"/>
          <w:szCs w:val="24"/>
          <w:highlight w:val="none"/>
          <w:lang w:val="en-US" w:eastAsia="zh-CN" w:bidi="ar-SA"/>
        </w:rPr>
        <w:t>针对本项目范围内不进行更换的既有设施设备及管道（包括但不限于墙体内预埋热水管道、冷水管道、保温水箱等），中标人须在进场施工前进行全面检查检修，确保其正常运行，满足后续服务要求。其中，保温水箱须进行专业水垢清理，合同期内每年清理不少于一次，每次清理完成后须向招标人提供清理记录及影像资料备查。上述检查、检修、清理所产生的一切费用由中标人承担，已包含在投标总价中，招标人不另行支付。中标人进场后发现既有设施设备及管道存在影响正常运行的隐患，须及时书面报告招标人，并提出处理方案，经招标人审批后实施。</w:t>
      </w:r>
    </w:p>
    <w:p w14:paraId="26349DCE">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二、方案设计及建设要求</w:t>
      </w:r>
    </w:p>
    <w:p w14:paraId="5B92111F">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(一)设计原则</w:t>
      </w:r>
    </w:p>
    <w:p w14:paraId="3F16AC99">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以不破坏学生公寓楼宇结构与外观，对校园整体环境影响最小，设备、设施噪音影响最低为原则，同时需满足环保要求。</w:t>
      </w:r>
    </w:p>
    <w:p w14:paraId="6DD55468">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(二)主要设计、验收依据</w:t>
      </w:r>
    </w:p>
    <w:p w14:paraId="20D2DFAC">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Style w:val="10"/>
          <w:rFonts w:hint="default" w:ascii="Times New Roman" w:hAnsi="Times New Roman" w:eastAsia="仿宋" w:cs="Times New Roman"/>
          <w:b w:val="0"/>
          <w:bCs w:val="0"/>
          <w:color w:val="auto"/>
          <w:kern w:val="0"/>
          <w:sz w:val="30"/>
          <w:szCs w:val="30"/>
          <w:highlight w:val="none"/>
          <w:lang w:val="en-US" w:eastAsia="zh-CN" w:bidi="ar"/>
        </w:rPr>
      </w:pPr>
      <w:r>
        <w:rPr>
          <w:rStyle w:val="10"/>
          <w:rFonts w:hint="default" w:ascii="Times New Roman" w:hAnsi="Times New Roman" w:eastAsia="仿宋" w:cs="Times New Roman"/>
          <w:b w:val="0"/>
          <w:bCs w:val="0"/>
          <w:color w:val="auto"/>
          <w:kern w:val="0"/>
          <w:sz w:val="24"/>
          <w:szCs w:val="24"/>
          <w:highlight w:val="none"/>
          <w:lang w:val="en-US" w:eastAsia="zh-CN" w:bidi="ar"/>
        </w:rPr>
        <w:t>GB50411-2019《建筑节能工程施工质量验收标准》</w:t>
      </w:r>
    </w:p>
    <w:p w14:paraId="477049F9">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Style w:val="10"/>
          <w:rFonts w:hint="default" w:ascii="Times New Roman" w:hAnsi="Times New Roman" w:eastAsia="仿宋" w:cs="Times New Roman"/>
          <w:b w:val="0"/>
          <w:bCs w:val="0"/>
          <w:color w:val="auto"/>
          <w:kern w:val="0"/>
          <w:sz w:val="24"/>
          <w:szCs w:val="24"/>
          <w:highlight w:val="none"/>
          <w:lang w:val="en-US" w:eastAsia="zh-CN" w:bidi="ar"/>
        </w:rPr>
      </w:pPr>
      <w:r>
        <w:rPr>
          <w:rStyle w:val="10"/>
          <w:rFonts w:hint="default" w:ascii="Times New Roman" w:hAnsi="Times New Roman" w:eastAsia="仿宋" w:cs="Times New Roman"/>
          <w:b w:val="0"/>
          <w:bCs w:val="0"/>
          <w:color w:val="auto"/>
          <w:kern w:val="0"/>
          <w:sz w:val="24"/>
          <w:szCs w:val="24"/>
          <w:highlight w:val="none"/>
          <w:lang w:val="en-US" w:eastAsia="zh-CN" w:bidi="ar"/>
        </w:rPr>
        <w:t>GB 50242-2022《建筑给水排水及采暖工程施工质量验收规范》</w:t>
      </w:r>
    </w:p>
    <w:p w14:paraId="626926E9">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Fonts w:hint="default" w:ascii="Times New Roman" w:hAnsi="Times New Roman" w:eastAsia="仿宋" w:cs="Times New Roman"/>
          <w:b w:val="0"/>
          <w:bCs w:val="0"/>
          <w:color w:val="auto"/>
          <w:sz w:val="24"/>
          <w:szCs w:val="24"/>
          <w:highlight w:val="none"/>
        </w:rPr>
      </w:pPr>
      <w:r>
        <w:rPr>
          <w:rStyle w:val="10"/>
          <w:rFonts w:hint="default" w:ascii="Times New Roman" w:hAnsi="Times New Roman" w:eastAsia="仿宋" w:cs="Times New Roman"/>
          <w:b w:val="0"/>
          <w:bCs w:val="0"/>
          <w:color w:val="auto"/>
          <w:kern w:val="0"/>
          <w:sz w:val="24"/>
          <w:szCs w:val="24"/>
          <w:highlight w:val="none"/>
          <w:lang w:val="en-US" w:eastAsia="zh-CN" w:bidi="ar"/>
        </w:rPr>
        <w:t>GB/T 4272-2008《设备及管道绝热技术通则》</w:t>
      </w:r>
    </w:p>
    <w:p w14:paraId="09222474">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Style w:val="10"/>
          <w:rFonts w:hint="default" w:ascii="Times New Roman" w:hAnsi="Times New Roman" w:eastAsia="仿宋" w:cs="Times New Roman"/>
          <w:b w:val="0"/>
          <w:bCs w:val="0"/>
          <w:color w:val="auto"/>
          <w:kern w:val="0"/>
          <w:sz w:val="24"/>
          <w:szCs w:val="24"/>
          <w:highlight w:val="none"/>
          <w:lang w:val="en-US" w:eastAsia="zh-CN" w:bidi="ar"/>
        </w:rPr>
      </w:pPr>
      <w:r>
        <w:rPr>
          <w:rStyle w:val="10"/>
          <w:rFonts w:hint="default" w:ascii="Times New Roman" w:hAnsi="Times New Roman" w:eastAsia="仿宋" w:cs="Times New Roman"/>
          <w:b w:val="0"/>
          <w:bCs w:val="0"/>
          <w:color w:val="auto"/>
          <w:kern w:val="0"/>
          <w:sz w:val="24"/>
          <w:szCs w:val="24"/>
          <w:highlight w:val="none"/>
          <w:lang w:val="en-US" w:eastAsia="zh-CN" w:bidi="ar"/>
        </w:rPr>
        <w:t>GB 50205-2020《钢结构工程施工质量验收标准》</w:t>
      </w:r>
    </w:p>
    <w:p w14:paraId="1129F023">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Style w:val="10"/>
          <w:rFonts w:hint="default" w:ascii="Times New Roman" w:hAnsi="Times New Roman" w:eastAsia="仿宋" w:cs="Times New Roman"/>
          <w:b w:val="0"/>
          <w:bCs w:val="0"/>
          <w:color w:val="auto"/>
          <w:kern w:val="0"/>
          <w:sz w:val="24"/>
          <w:szCs w:val="24"/>
          <w:highlight w:val="none"/>
          <w:lang w:val="en-US" w:eastAsia="zh-CN" w:bidi="ar"/>
        </w:rPr>
      </w:pPr>
      <w:r>
        <w:rPr>
          <w:rStyle w:val="10"/>
          <w:rFonts w:hint="default" w:ascii="Times New Roman" w:hAnsi="Times New Roman" w:eastAsia="仿宋" w:cs="Times New Roman"/>
          <w:b w:val="0"/>
          <w:bCs w:val="0"/>
          <w:color w:val="auto"/>
          <w:kern w:val="0"/>
          <w:sz w:val="24"/>
          <w:szCs w:val="24"/>
          <w:highlight w:val="none"/>
          <w:lang w:val="en-US" w:eastAsia="zh-CN" w:bidi="ar"/>
        </w:rPr>
        <w:t>GB 50015-2019《建筑给水排水设计标准》</w:t>
      </w:r>
    </w:p>
    <w:p w14:paraId="711FEB69">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Style w:val="10"/>
          <w:rFonts w:hint="default" w:ascii="Times New Roman" w:hAnsi="Times New Roman" w:eastAsia="仿宋" w:cs="Times New Roman"/>
          <w:b w:val="0"/>
          <w:bCs w:val="0"/>
          <w:color w:val="auto"/>
          <w:kern w:val="0"/>
          <w:sz w:val="24"/>
          <w:szCs w:val="24"/>
          <w:highlight w:val="none"/>
          <w:lang w:val="en-US" w:eastAsia="zh-CN" w:bidi="ar"/>
        </w:rPr>
      </w:pPr>
      <w:r>
        <w:rPr>
          <w:rStyle w:val="10"/>
          <w:rFonts w:hint="default" w:ascii="Times New Roman" w:hAnsi="Times New Roman" w:eastAsia="仿宋" w:cs="Times New Roman"/>
          <w:b w:val="0"/>
          <w:bCs w:val="0"/>
          <w:color w:val="auto"/>
          <w:kern w:val="0"/>
          <w:sz w:val="24"/>
          <w:szCs w:val="24"/>
          <w:highlight w:val="none"/>
          <w:lang w:val="en-US" w:eastAsia="zh-CN" w:bidi="ar"/>
        </w:rPr>
        <w:t>GB 50332-2024《给水排水工程管道结构设计标准》</w:t>
      </w:r>
    </w:p>
    <w:p w14:paraId="2B10515C">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Style w:val="10"/>
          <w:rFonts w:hint="default" w:ascii="Times New Roman" w:hAnsi="Times New Roman" w:eastAsia="仿宋" w:cs="Times New Roman"/>
          <w:b w:val="0"/>
          <w:bCs w:val="0"/>
          <w:color w:val="auto"/>
          <w:kern w:val="0"/>
          <w:sz w:val="24"/>
          <w:szCs w:val="24"/>
          <w:highlight w:val="none"/>
          <w:lang w:val="en-US" w:eastAsia="zh-CN" w:bidi="ar"/>
        </w:rPr>
      </w:pPr>
      <w:r>
        <w:rPr>
          <w:rStyle w:val="10"/>
          <w:rFonts w:hint="default" w:ascii="Times New Roman" w:hAnsi="Times New Roman" w:eastAsia="仿宋" w:cs="Times New Roman"/>
          <w:b w:val="0"/>
          <w:bCs w:val="0"/>
          <w:color w:val="auto"/>
          <w:kern w:val="0"/>
          <w:sz w:val="24"/>
          <w:szCs w:val="24"/>
          <w:highlight w:val="none"/>
          <w:lang w:val="en-US" w:eastAsia="zh-CN" w:bidi="ar"/>
        </w:rPr>
        <w:t>GB 50268-2008《给水排水管道工程施工及验收规范》</w:t>
      </w:r>
    </w:p>
    <w:p w14:paraId="65107DF2">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Fonts w:hint="default" w:ascii="Times New Roman" w:hAnsi="Times New Roman" w:eastAsia="仿宋" w:cs="Times New Roman"/>
          <w:b w:val="0"/>
          <w:bCs w:val="0"/>
          <w:color w:val="auto"/>
          <w:sz w:val="24"/>
          <w:szCs w:val="24"/>
          <w:highlight w:val="none"/>
        </w:rPr>
      </w:pPr>
      <w:r>
        <w:rPr>
          <w:rFonts w:hint="default" w:ascii="Times New Roman" w:hAnsi="Times New Roman" w:eastAsia="仿宋" w:cs="Times New Roman"/>
          <w:b w:val="0"/>
          <w:bCs w:val="0"/>
          <w:color w:val="auto"/>
          <w:spacing w:val="-1"/>
          <w:sz w:val="24"/>
          <w:szCs w:val="24"/>
          <w:highlight w:val="none"/>
        </w:rPr>
        <w:t>GB98R418《管道及设备保温》国家建筑标准设计图集</w:t>
      </w:r>
    </w:p>
    <w:p w14:paraId="096F38A2">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Fonts w:hint="default" w:ascii="Times New Roman" w:hAnsi="Times New Roman" w:eastAsia="仿宋" w:cs="Times New Roman"/>
          <w:b w:val="0"/>
          <w:bCs w:val="0"/>
          <w:color w:val="auto"/>
          <w:sz w:val="24"/>
          <w:szCs w:val="24"/>
          <w:highlight w:val="none"/>
        </w:rPr>
      </w:pPr>
      <w:r>
        <w:rPr>
          <w:rStyle w:val="10"/>
          <w:rFonts w:hint="default" w:ascii="Times New Roman" w:hAnsi="Times New Roman" w:eastAsia="仿宋" w:cs="Times New Roman"/>
          <w:b w:val="0"/>
          <w:bCs w:val="0"/>
          <w:color w:val="auto"/>
          <w:kern w:val="0"/>
          <w:sz w:val="24"/>
          <w:szCs w:val="24"/>
          <w:highlight w:val="none"/>
          <w:lang w:val="en-US" w:eastAsia="zh-CN" w:bidi="ar"/>
        </w:rPr>
        <w:t>GB 50009-2012《建筑结构荷载规范》</w:t>
      </w:r>
    </w:p>
    <w:p w14:paraId="0DEEC003">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Fonts w:hint="default" w:ascii="Times New Roman" w:hAnsi="Times New Roman" w:eastAsia="仿宋" w:cs="Times New Roman"/>
          <w:b w:val="0"/>
          <w:bCs w:val="0"/>
          <w:color w:val="auto"/>
          <w:sz w:val="24"/>
          <w:szCs w:val="24"/>
          <w:highlight w:val="none"/>
        </w:rPr>
      </w:pPr>
      <w:r>
        <w:rPr>
          <w:rStyle w:val="10"/>
          <w:rFonts w:hint="default" w:ascii="Times New Roman" w:hAnsi="Times New Roman" w:eastAsia="仿宋" w:cs="Times New Roman"/>
          <w:b w:val="0"/>
          <w:bCs w:val="0"/>
          <w:color w:val="auto"/>
          <w:kern w:val="0"/>
          <w:sz w:val="24"/>
          <w:szCs w:val="24"/>
          <w:highlight w:val="none"/>
          <w:lang w:val="en-US" w:eastAsia="zh-CN" w:bidi="ar"/>
        </w:rPr>
        <w:t>GB 50057-2010《建筑物防雷设计规范》</w:t>
      </w:r>
    </w:p>
    <w:p w14:paraId="68F11F93">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Fonts w:hint="default" w:ascii="Times New Roman" w:hAnsi="Times New Roman" w:eastAsia="仿宋" w:cs="Times New Roman"/>
          <w:b w:val="0"/>
          <w:bCs w:val="0"/>
          <w:color w:val="auto"/>
          <w:sz w:val="24"/>
          <w:szCs w:val="24"/>
          <w:highlight w:val="none"/>
        </w:rPr>
      </w:pPr>
      <w:r>
        <w:rPr>
          <w:rStyle w:val="10"/>
          <w:rFonts w:hint="default" w:ascii="Times New Roman" w:hAnsi="Times New Roman" w:eastAsia="仿宋" w:cs="Times New Roman"/>
          <w:b w:val="0"/>
          <w:bCs w:val="0"/>
          <w:color w:val="auto"/>
          <w:kern w:val="0"/>
          <w:sz w:val="24"/>
          <w:szCs w:val="24"/>
          <w:highlight w:val="none"/>
          <w:lang w:val="en-US" w:eastAsia="zh-CN" w:bidi="ar"/>
        </w:rPr>
        <w:t>GB 50093-2013《自动化仪表工程施工及质量验收规范》</w:t>
      </w:r>
    </w:p>
    <w:p w14:paraId="27C497A1">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Fonts w:hint="default" w:ascii="Times New Roman" w:hAnsi="Times New Roman" w:eastAsia="仿宋" w:cs="Times New Roman"/>
          <w:b w:val="0"/>
          <w:bCs w:val="0"/>
          <w:color w:val="auto"/>
          <w:sz w:val="24"/>
          <w:szCs w:val="24"/>
          <w:highlight w:val="none"/>
        </w:rPr>
      </w:pPr>
      <w:r>
        <w:rPr>
          <w:rFonts w:hint="default" w:ascii="Times New Roman" w:hAnsi="Times New Roman" w:eastAsia="仿宋" w:cs="Times New Roman"/>
          <w:b w:val="0"/>
          <w:bCs w:val="0"/>
          <w:color w:val="auto"/>
          <w:sz w:val="24"/>
          <w:szCs w:val="24"/>
          <w:highlight w:val="none"/>
          <w:lang w:val="en-US" w:eastAsia="zh-CN"/>
        </w:rPr>
        <w:t>GB50411-2007</w:t>
      </w:r>
      <w:r>
        <w:rPr>
          <w:rFonts w:hint="default" w:ascii="Times New Roman" w:hAnsi="Times New Roman" w:eastAsia="仿宋" w:cs="Times New Roman"/>
          <w:b w:val="0"/>
          <w:bCs w:val="0"/>
          <w:color w:val="auto"/>
          <w:sz w:val="24"/>
          <w:szCs w:val="24"/>
          <w:highlight w:val="none"/>
        </w:rPr>
        <w:t>《建</w:t>
      </w:r>
      <w:r>
        <w:rPr>
          <w:rFonts w:hint="default" w:ascii="Times New Roman" w:hAnsi="Times New Roman" w:eastAsia="仿宋" w:cs="Times New Roman"/>
          <w:b w:val="0"/>
          <w:bCs w:val="0"/>
          <w:color w:val="auto"/>
          <w:spacing w:val="-1"/>
          <w:sz w:val="24"/>
          <w:szCs w:val="24"/>
          <w:highlight w:val="none"/>
        </w:rPr>
        <w:t>筑节能工程施工质量验收规程》</w:t>
      </w:r>
    </w:p>
    <w:p w14:paraId="3B1B825C">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Fonts w:hint="default" w:ascii="Times New Roman" w:hAnsi="Times New Roman" w:eastAsia="仿宋" w:cs="Times New Roman"/>
          <w:b w:val="0"/>
          <w:bCs w:val="0"/>
          <w:color w:val="auto"/>
          <w:sz w:val="24"/>
          <w:szCs w:val="24"/>
          <w:highlight w:val="none"/>
        </w:rPr>
      </w:pPr>
      <w:r>
        <w:rPr>
          <w:rFonts w:hint="default" w:ascii="Times New Roman" w:hAnsi="Times New Roman" w:eastAsia="仿宋" w:cs="Times New Roman"/>
          <w:b w:val="0"/>
          <w:bCs w:val="0"/>
          <w:color w:val="auto"/>
          <w:spacing w:val="-1"/>
          <w:sz w:val="24"/>
          <w:szCs w:val="24"/>
          <w:highlight w:val="none"/>
        </w:rPr>
        <w:t>GB50016-2014《建筑设计防火规范》</w:t>
      </w:r>
    </w:p>
    <w:p w14:paraId="4C7CB854">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Style w:val="10"/>
          <w:rFonts w:hint="default" w:ascii="Times New Roman" w:hAnsi="Times New Roman" w:eastAsia="仿宋" w:cs="Times New Roman"/>
          <w:b w:val="0"/>
          <w:bCs w:val="0"/>
          <w:color w:val="auto"/>
          <w:kern w:val="0"/>
          <w:sz w:val="24"/>
          <w:szCs w:val="24"/>
          <w:highlight w:val="none"/>
          <w:lang w:val="en-US" w:eastAsia="zh-CN" w:bidi="ar"/>
        </w:rPr>
      </w:pPr>
      <w:r>
        <w:rPr>
          <w:rStyle w:val="10"/>
          <w:rFonts w:hint="default" w:ascii="Times New Roman" w:hAnsi="Times New Roman" w:eastAsia="仿宋" w:cs="Times New Roman"/>
          <w:b w:val="0"/>
          <w:bCs w:val="0"/>
          <w:color w:val="auto"/>
          <w:kern w:val="0"/>
          <w:sz w:val="24"/>
          <w:szCs w:val="24"/>
          <w:highlight w:val="none"/>
          <w:lang w:val="en-US" w:eastAsia="zh-CN" w:bidi="ar"/>
        </w:rPr>
        <w:t>GB 50169-2016《电气装置安装工程接地装置施工及验收规范》</w:t>
      </w:r>
    </w:p>
    <w:p w14:paraId="3837277A">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Fonts w:hint="default" w:ascii="Times New Roman" w:hAnsi="Times New Roman" w:eastAsia="仿宋" w:cs="Times New Roman"/>
          <w:b w:val="0"/>
          <w:bCs w:val="0"/>
          <w:color w:val="auto"/>
          <w:sz w:val="24"/>
          <w:szCs w:val="24"/>
          <w:highlight w:val="none"/>
        </w:rPr>
      </w:pPr>
      <w:r>
        <w:rPr>
          <w:rStyle w:val="10"/>
          <w:rFonts w:hint="default" w:ascii="Times New Roman" w:hAnsi="Times New Roman" w:eastAsia="仿宋" w:cs="Times New Roman"/>
          <w:b w:val="0"/>
          <w:bCs w:val="0"/>
          <w:color w:val="auto"/>
          <w:kern w:val="0"/>
          <w:sz w:val="24"/>
          <w:szCs w:val="24"/>
          <w:highlight w:val="none"/>
          <w:lang w:val="en-US" w:eastAsia="zh-CN" w:bidi="ar"/>
        </w:rPr>
        <w:t>GB 50254-2014《电气装置安装工程低压电器施工及验收规范》</w:t>
      </w:r>
    </w:p>
    <w:p w14:paraId="6FAD27DC">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Fonts w:hint="default" w:ascii="Times New Roman" w:hAnsi="Times New Roman" w:eastAsia="仿宋" w:cs="Times New Roman"/>
          <w:b w:val="0"/>
          <w:bCs w:val="0"/>
          <w:color w:val="auto"/>
          <w:sz w:val="24"/>
          <w:szCs w:val="24"/>
          <w:highlight w:val="none"/>
        </w:rPr>
      </w:pPr>
      <w:r>
        <w:rPr>
          <w:rFonts w:hint="default" w:ascii="Times New Roman" w:hAnsi="Times New Roman" w:eastAsia="仿宋" w:cs="Times New Roman"/>
          <w:b w:val="0"/>
          <w:bCs w:val="0"/>
          <w:color w:val="auto"/>
          <w:spacing w:val="-1"/>
          <w:sz w:val="24"/>
          <w:szCs w:val="24"/>
          <w:highlight w:val="none"/>
        </w:rPr>
        <w:t>GB21362-2008《商业或工业用及类似用途的热泵热水机》</w:t>
      </w:r>
    </w:p>
    <w:p w14:paraId="6A91B2ED">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Fonts w:hint="default" w:ascii="Times New Roman" w:hAnsi="Times New Roman" w:eastAsia="仿宋" w:cs="Times New Roman"/>
          <w:b w:val="0"/>
          <w:bCs w:val="0"/>
          <w:color w:val="auto"/>
          <w:sz w:val="24"/>
          <w:szCs w:val="24"/>
          <w:highlight w:val="none"/>
        </w:rPr>
      </w:pPr>
      <w:r>
        <w:rPr>
          <w:rStyle w:val="10"/>
          <w:rFonts w:hint="default" w:ascii="Times New Roman" w:hAnsi="Times New Roman" w:eastAsia="仿宋" w:cs="Times New Roman"/>
          <w:b w:val="0"/>
          <w:bCs w:val="0"/>
          <w:color w:val="auto"/>
          <w:kern w:val="0"/>
          <w:sz w:val="24"/>
          <w:szCs w:val="24"/>
          <w:highlight w:val="none"/>
          <w:lang w:val="en-US" w:eastAsia="zh-CN" w:bidi="ar"/>
        </w:rPr>
        <w:t>GB 4706.32-2012《家用和类似用途电器的安全热泵、空调器和除湿机的特殊要求》</w:t>
      </w:r>
    </w:p>
    <w:p w14:paraId="70ABD34B">
      <w:pPr>
        <w:pStyle w:val="2"/>
        <w:keepNext w:val="0"/>
        <w:keepLines w:val="0"/>
        <w:pageBreakBefore w:val="0"/>
        <w:widowControl w:val="0"/>
        <w:kinsoku/>
        <w:wordWrap/>
        <w:overflowPunct/>
        <w:topLinePunct w:val="0"/>
        <w:autoSpaceDE/>
        <w:autoSpaceDN/>
        <w:bidi w:val="0"/>
        <w:adjustRightInd/>
        <w:snapToGrid/>
        <w:spacing w:line="400" w:lineRule="exact"/>
        <w:ind w:left="239" w:leftChars="114" w:firstLine="240" w:firstLineChars="100"/>
        <w:textAlignment w:val="auto"/>
        <w:rPr>
          <w:rFonts w:hint="default" w:ascii="Times New Roman" w:hAnsi="Times New Roman" w:eastAsia="仿宋" w:cs="Times New Roman"/>
          <w:b w:val="0"/>
          <w:bCs w:val="0"/>
          <w:color w:val="auto"/>
          <w:sz w:val="24"/>
          <w:szCs w:val="24"/>
          <w:highlight w:val="none"/>
        </w:rPr>
      </w:pPr>
      <w:r>
        <w:rPr>
          <w:rStyle w:val="10"/>
          <w:rFonts w:hint="default" w:ascii="Times New Roman" w:hAnsi="Times New Roman" w:eastAsia="仿宋" w:cs="Times New Roman"/>
          <w:b w:val="0"/>
          <w:bCs w:val="0"/>
          <w:color w:val="auto"/>
          <w:kern w:val="0"/>
          <w:sz w:val="24"/>
          <w:szCs w:val="24"/>
          <w:highlight w:val="none"/>
          <w:lang w:val="en-US" w:eastAsia="zh-CN" w:bidi="ar"/>
        </w:rPr>
        <w:t>GB/T 18430.1-2019《蒸气压缩循环冷水(热)泵机组第1部分：工业或商业用及类似用途的冷水(热泵)机组》</w:t>
      </w:r>
    </w:p>
    <w:p w14:paraId="7D4B4769">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Style w:val="10"/>
          <w:rFonts w:hint="default" w:ascii="Times New Roman" w:hAnsi="Times New Roman" w:eastAsia="仿宋" w:cs="Times New Roman"/>
          <w:b w:val="0"/>
          <w:bCs w:val="0"/>
          <w:color w:val="auto"/>
          <w:kern w:val="0"/>
          <w:sz w:val="24"/>
          <w:szCs w:val="24"/>
          <w:highlight w:val="none"/>
          <w:lang w:val="en-US" w:eastAsia="zh-CN" w:bidi="ar"/>
        </w:rPr>
      </w:pPr>
      <w:r>
        <w:rPr>
          <w:rStyle w:val="10"/>
          <w:rFonts w:hint="default" w:ascii="Times New Roman" w:hAnsi="Times New Roman" w:eastAsia="仿宋" w:cs="Times New Roman"/>
          <w:b w:val="0"/>
          <w:bCs w:val="0"/>
          <w:color w:val="auto"/>
          <w:kern w:val="0"/>
          <w:sz w:val="24"/>
          <w:szCs w:val="24"/>
          <w:highlight w:val="none"/>
          <w:lang w:val="en-US" w:eastAsia="zh-CN" w:bidi="ar"/>
        </w:rPr>
        <w:t>JB/T 8702-2020《屋顶式风冷空调（热泵）机组》</w:t>
      </w:r>
    </w:p>
    <w:p w14:paraId="3B98A4D9">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Fonts w:hint="default" w:ascii="Times New Roman" w:hAnsi="Times New Roman" w:eastAsia="仿宋" w:cs="Times New Roman"/>
          <w:b w:val="0"/>
          <w:bCs w:val="0"/>
          <w:color w:val="auto"/>
          <w:sz w:val="24"/>
          <w:szCs w:val="24"/>
          <w:highlight w:val="none"/>
        </w:rPr>
      </w:pPr>
      <w:r>
        <w:rPr>
          <w:rFonts w:hint="default" w:ascii="Times New Roman" w:hAnsi="Times New Roman" w:eastAsia="仿宋" w:cs="Times New Roman"/>
          <w:b w:val="0"/>
          <w:bCs w:val="0"/>
          <w:color w:val="auto"/>
          <w:spacing w:val="-1"/>
          <w:sz w:val="24"/>
          <w:szCs w:val="24"/>
          <w:highlight w:val="none"/>
        </w:rPr>
        <w:t>GB50555-2010《民用建筑节水设计标准》</w:t>
      </w:r>
    </w:p>
    <w:p w14:paraId="680B4A21">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Fonts w:hint="default" w:ascii="Times New Roman" w:hAnsi="Times New Roman" w:eastAsia="仿宋" w:cs="Times New Roman"/>
          <w:b w:val="0"/>
          <w:bCs w:val="0"/>
          <w:color w:val="auto"/>
          <w:sz w:val="24"/>
          <w:szCs w:val="24"/>
          <w:highlight w:val="none"/>
        </w:rPr>
      </w:pPr>
      <w:r>
        <w:rPr>
          <w:rFonts w:hint="default" w:ascii="Times New Roman" w:hAnsi="Times New Roman" w:eastAsia="仿宋" w:cs="Times New Roman"/>
          <w:b w:val="0"/>
          <w:bCs w:val="0"/>
          <w:color w:val="auto"/>
          <w:spacing w:val="-1"/>
          <w:sz w:val="24"/>
          <w:szCs w:val="24"/>
          <w:highlight w:val="none"/>
        </w:rPr>
        <w:t>GB12348-2008《工业企业厂界环境噪声排放标准》</w:t>
      </w:r>
    </w:p>
    <w:p w14:paraId="197ADE87">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Fonts w:hint="default" w:ascii="Times New Roman" w:hAnsi="Times New Roman" w:eastAsia="仿宋" w:cs="Times New Roman"/>
          <w:b w:val="0"/>
          <w:bCs w:val="0"/>
          <w:color w:val="auto"/>
          <w:sz w:val="24"/>
          <w:szCs w:val="24"/>
          <w:highlight w:val="none"/>
        </w:rPr>
      </w:pPr>
      <w:r>
        <w:rPr>
          <w:rFonts w:hint="default" w:ascii="Times New Roman" w:hAnsi="Times New Roman" w:eastAsia="仿宋" w:cs="Times New Roman"/>
          <w:b w:val="0"/>
          <w:bCs w:val="0"/>
          <w:color w:val="auto"/>
          <w:sz w:val="24"/>
          <w:szCs w:val="24"/>
          <w:highlight w:val="none"/>
        </w:rPr>
        <w:t>NB/T34067-2018《空气源热泵热</w:t>
      </w:r>
      <w:r>
        <w:rPr>
          <w:rFonts w:hint="default" w:ascii="Times New Roman" w:hAnsi="Times New Roman" w:eastAsia="仿宋" w:cs="Times New Roman"/>
          <w:b w:val="0"/>
          <w:bCs w:val="0"/>
          <w:color w:val="auto"/>
          <w:spacing w:val="-1"/>
          <w:sz w:val="24"/>
          <w:szCs w:val="24"/>
          <w:highlight w:val="none"/>
        </w:rPr>
        <w:t>水工程施工及验收规范》</w:t>
      </w:r>
    </w:p>
    <w:p w14:paraId="10B7209B">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Fonts w:hint="default" w:ascii="Times New Roman" w:hAnsi="Times New Roman" w:eastAsia="仿宋" w:cs="Times New Roman"/>
          <w:b w:val="0"/>
          <w:bCs w:val="0"/>
          <w:color w:val="auto"/>
          <w:sz w:val="24"/>
          <w:szCs w:val="24"/>
          <w:highlight w:val="none"/>
        </w:rPr>
      </w:pPr>
      <w:r>
        <w:rPr>
          <w:rFonts w:hint="default" w:ascii="Times New Roman" w:hAnsi="Times New Roman" w:eastAsia="仿宋" w:cs="Times New Roman"/>
          <w:b w:val="0"/>
          <w:bCs w:val="0"/>
          <w:color w:val="auto"/>
          <w:sz w:val="24"/>
          <w:szCs w:val="24"/>
          <w:highlight w:val="none"/>
        </w:rPr>
        <w:t>NB/T34065-2018《用户及类似用途</w:t>
      </w:r>
      <w:r>
        <w:rPr>
          <w:rFonts w:hint="default" w:ascii="Times New Roman" w:hAnsi="Times New Roman" w:eastAsia="仿宋" w:cs="Times New Roman"/>
          <w:b w:val="0"/>
          <w:bCs w:val="0"/>
          <w:color w:val="auto"/>
          <w:spacing w:val="-1"/>
          <w:sz w:val="24"/>
          <w:szCs w:val="24"/>
          <w:highlight w:val="none"/>
        </w:rPr>
        <w:t>热泵系统安装集成装置》</w:t>
      </w:r>
    </w:p>
    <w:p w14:paraId="0FC943E3">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Fonts w:hint="default" w:ascii="Times New Roman" w:hAnsi="Times New Roman" w:eastAsia="仿宋" w:cs="Times New Roman"/>
          <w:b w:val="0"/>
          <w:bCs w:val="0"/>
          <w:color w:val="auto"/>
          <w:sz w:val="24"/>
          <w:szCs w:val="24"/>
          <w:highlight w:val="none"/>
        </w:rPr>
      </w:pPr>
      <w:r>
        <w:rPr>
          <w:rFonts w:hint="default" w:ascii="Times New Roman" w:hAnsi="Times New Roman" w:eastAsia="仿宋" w:cs="Times New Roman"/>
          <w:b w:val="0"/>
          <w:bCs w:val="0"/>
          <w:color w:val="auto"/>
          <w:sz w:val="24"/>
          <w:szCs w:val="24"/>
          <w:highlight w:val="none"/>
        </w:rPr>
        <w:t>NB/T34068-2018《家用和类似用途空气</w:t>
      </w:r>
      <w:r>
        <w:rPr>
          <w:rFonts w:hint="default" w:ascii="Times New Roman" w:hAnsi="Times New Roman" w:eastAsia="仿宋" w:cs="Times New Roman"/>
          <w:b w:val="0"/>
          <w:bCs w:val="0"/>
          <w:color w:val="auto"/>
          <w:spacing w:val="-1"/>
          <w:sz w:val="24"/>
          <w:szCs w:val="24"/>
          <w:highlight w:val="none"/>
        </w:rPr>
        <w:t>源热水器售后服务规范》</w:t>
      </w:r>
    </w:p>
    <w:p w14:paraId="443435AB">
      <w:pPr>
        <w:pStyle w:val="2"/>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1"/>
          <w:sz w:val="24"/>
          <w:szCs w:val="24"/>
          <w:highlight w:val="none"/>
        </w:rPr>
        <w:t>注：在合同履行期间，若上述标准或规范有修改</w:t>
      </w:r>
      <w:r>
        <w:rPr>
          <w:rFonts w:hint="default" w:ascii="Times New Roman" w:hAnsi="Times New Roman" w:eastAsia="仿宋" w:cs="Times New Roman"/>
          <w:color w:val="auto"/>
          <w:spacing w:val="-2"/>
          <w:sz w:val="24"/>
          <w:szCs w:val="24"/>
          <w:highlight w:val="none"/>
        </w:rPr>
        <w:t>或新版颁布，供应商应遵照执行。</w:t>
      </w:r>
    </w:p>
    <w:p w14:paraId="7EFB71EC">
      <w:pPr>
        <w:spacing w:line="360" w:lineRule="auto"/>
        <w:ind w:firstLine="422" w:firstLineChars="200"/>
        <w:rPr>
          <w:rFonts w:hint="default" w:ascii="Times New Roman" w:hAnsi="Times New Roman" w:eastAsia="仿宋" w:cs="Times New Roman"/>
          <w:b/>
          <w:bCs/>
          <w:color w:val="auto"/>
          <w:szCs w:val="24"/>
          <w:highlight w:val="none"/>
        </w:rPr>
      </w:pPr>
      <w:r>
        <w:rPr>
          <w:rFonts w:hint="default" w:ascii="Times New Roman" w:hAnsi="Times New Roman" w:eastAsia="仿宋" w:cs="Times New Roman"/>
          <w:b/>
          <w:bCs/>
          <w:color w:val="auto"/>
          <w:szCs w:val="24"/>
          <w:highlight w:val="none"/>
        </w:rPr>
        <w:t>(三)设备要求</w:t>
      </w:r>
    </w:p>
    <w:p w14:paraId="23F43A6B">
      <w:pPr>
        <w:pStyle w:val="2"/>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pacing w:val="-1"/>
          <w:sz w:val="24"/>
          <w:szCs w:val="24"/>
          <w:highlight w:val="none"/>
        </w:rPr>
      </w:pPr>
      <w:r>
        <w:rPr>
          <w:rFonts w:hint="default" w:ascii="Times New Roman" w:hAnsi="Times New Roman" w:eastAsia="仿宋" w:cs="Times New Roman"/>
          <w:color w:val="auto"/>
          <w:spacing w:val="-1"/>
          <w:sz w:val="24"/>
          <w:szCs w:val="24"/>
          <w:highlight w:val="none"/>
        </w:rPr>
        <w:t>本次洗浴区域设备整体更换升级，具体改造内容如下：拆除原有控水设备及普通花洒，统一安装与校园现有一卡通系统</w:t>
      </w:r>
      <w:r>
        <w:rPr>
          <w:rFonts w:hint="eastAsia" w:ascii="Times New Roman" w:hAnsi="Times New Roman" w:eastAsia="仿宋" w:cs="Times New Roman"/>
          <w:color w:val="auto"/>
          <w:spacing w:val="-1"/>
          <w:sz w:val="24"/>
          <w:szCs w:val="24"/>
          <w:highlight w:val="none"/>
          <w:lang w:val="en-US" w:eastAsia="zh-CN"/>
        </w:rPr>
        <w:t>兼容</w:t>
      </w:r>
      <w:r>
        <w:rPr>
          <w:rFonts w:hint="default" w:ascii="Times New Roman" w:hAnsi="Times New Roman" w:eastAsia="仿宋" w:cs="Times New Roman"/>
          <w:color w:val="auto"/>
          <w:spacing w:val="-1"/>
          <w:sz w:val="24"/>
          <w:szCs w:val="24"/>
          <w:highlight w:val="none"/>
        </w:rPr>
        <w:t>的水控终端、刷卡器及通讯模块，更换高效热泵机组保障热水稳定供应，统一更换为一体化淋浴屏，全面提升使用体验与设施标准化水平。</w:t>
      </w:r>
    </w:p>
    <w:p w14:paraId="3827033C">
      <w:pPr>
        <w:pStyle w:val="2"/>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imes New Roman" w:hAnsi="Times New Roman" w:eastAsia="仿宋" w:cs="Times New Roman"/>
          <w:color w:val="auto"/>
          <w:spacing w:val="-1"/>
          <w:sz w:val="24"/>
          <w:szCs w:val="24"/>
          <w:highlight w:val="none"/>
          <w:lang w:val="en-US" w:eastAsia="zh-CN"/>
        </w:rPr>
      </w:pPr>
      <w:r>
        <w:rPr>
          <w:rFonts w:hint="eastAsia" w:ascii="Times New Roman" w:hAnsi="Times New Roman" w:eastAsia="仿宋" w:cs="Times New Roman"/>
          <w:color w:val="auto"/>
          <w:spacing w:val="-1"/>
          <w:sz w:val="24"/>
          <w:szCs w:val="24"/>
          <w:highlight w:val="none"/>
        </w:rPr>
        <w:t>其他开水机、洗衣机、烘干机、洗鞋机、吹风机等设备全部更新，上述所有设备由中标人统一配套加装与校园一卡通系统兼容的刷卡识别、计费控制、数据通讯模块</w:t>
      </w:r>
      <w:r>
        <w:rPr>
          <w:rFonts w:hint="eastAsia" w:ascii="Times New Roman" w:hAnsi="Times New Roman" w:eastAsia="仿宋" w:cs="Times New Roman"/>
          <w:color w:val="auto"/>
          <w:spacing w:val="-1"/>
          <w:sz w:val="24"/>
          <w:szCs w:val="24"/>
          <w:highlight w:val="none"/>
          <w:lang w:val="en-US" w:eastAsia="zh-CN"/>
        </w:rPr>
        <w:t>。</w:t>
      </w:r>
    </w:p>
    <w:p w14:paraId="5BC582AB">
      <w:pPr>
        <w:pStyle w:val="2"/>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pacing w:val="-1"/>
          <w:sz w:val="24"/>
          <w:szCs w:val="24"/>
          <w:highlight w:val="none"/>
        </w:rPr>
      </w:pPr>
      <w:r>
        <w:rPr>
          <w:rFonts w:hint="default" w:ascii="Times New Roman" w:hAnsi="Times New Roman" w:eastAsia="仿宋" w:cs="Times New Roman"/>
          <w:color w:val="auto"/>
          <w:spacing w:val="-1"/>
          <w:sz w:val="24"/>
          <w:szCs w:val="24"/>
          <w:highlight w:val="none"/>
          <w:lang w:val="en-US" w:eastAsia="zh-CN"/>
        </w:rPr>
        <w:t>中标人须制定详细的拆除施工方案报招标人审核，并在招标人督办下，对原有设施设备实施拆除、清运至招标人指定位置，所有拆除及清运费用由中标人承担，拆除后的旧设备所有权及处置权归招标人所有。</w:t>
      </w:r>
    </w:p>
    <w:p w14:paraId="160DBE67">
      <w:pPr>
        <w:pStyle w:val="2"/>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ascii="Times New Roman" w:hAnsi="Times New Roman" w:eastAsia="仿宋" w:cs="Times New Roman"/>
          <w:color w:val="auto"/>
          <w:sz w:val="24"/>
          <w:szCs w:val="24"/>
          <w:highlight w:val="none"/>
        </w:rPr>
      </w:pPr>
      <w:r>
        <w:rPr>
          <w:rFonts w:hint="eastAsia" w:ascii="Times New Roman" w:hAnsi="Times New Roman" w:eastAsia="仿宋" w:cs="Times New Roman"/>
          <w:color w:val="auto"/>
          <w:spacing w:val="-1"/>
          <w:sz w:val="24"/>
          <w:szCs w:val="24"/>
          <w:highlight w:val="none"/>
        </w:rPr>
        <w:t>所有设备、配套计费终端硬件、电控模块、通讯组件必须兼容校园现有一卡通软硬件体系，实现校园一卡通扣费、消费数据实时上传、后台统一管控、消费明细对账导出功能。中标人负责全套一卡通前端硬件供货、安装布线、程序调试、系统联调、软件接口对接、数据打通全流程工作，对接所需全部硬件、程序开发、调试人工、辅材等所有相关费用，统一包含在本次投标总报价中。项目质保期内，若校方一卡通系统版本升级，中标人须免费完成所有终端兼容调试升级。本项目范围内所有供货、更换设备终身满足学校一卡通系统对接标准</w:t>
      </w:r>
      <w:r>
        <w:rPr>
          <w:rFonts w:hint="default" w:ascii="Times New Roman" w:hAnsi="Times New Roman" w:eastAsia="仿宋" w:cs="Times New Roman"/>
          <w:color w:val="auto"/>
          <w:spacing w:val="-1"/>
          <w:sz w:val="24"/>
          <w:szCs w:val="24"/>
          <w:highlight w:val="none"/>
        </w:rPr>
        <w:t>。</w:t>
      </w:r>
    </w:p>
    <w:p w14:paraId="2177086D">
      <w:pPr>
        <w:pStyle w:val="2"/>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4"/>
          <w:sz w:val="24"/>
          <w:szCs w:val="24"/>
          <w:highlight w:val="none"/>
          <w:lang w:val="en-US" w:eastAsia="zh-CN"/>
        </w:rPr>
        <w:t>1.</w:t>
      </w:r>
      <w:r>
        <w:rPr>
          <w:rFonts w:hint="default" w:ascii="Times New Roman" w:hAnsi="Times New Roman" w:eastAsia="仿宋" w:cs="Times New Roman"/>
          <w:color w:val="auto"/>
          <w:spacing w:val="-4"/>
          <w:sz w:val="24"/>
          <w:szCs w:val="24"/>
          <w:highlight w:val="none"/>
        </w:rPr>
        <w:t>空气源热泵机组</w:t>
      </w:r>
    </w:p>
    <w:p w14:paraId="764010CA">
      <w:pPr>
        <w:pStyle w:val="2"/>
        <w:keepNext w:val="0"/>
        <w:keepLines w:val="0"/>
        <w:pageBreakBefore w:val="0"/>
        <w:widowControl w:val="0"/>
        <w:kinsoku/>
        <w:wordWrap/>
        <w:overflowPunct/>
        <w:topLinePunct w:val="0"/>
        <w:autoSpaceDE/>
        <w:autoSpaceDN/>
        <w:bidi w:val="0"/>
        <w:adjustRightInd/>
        <w:snapToGrid/>
        <w:spacing w:line="400" w:lineRule="exact"/>
        <w:ind w:right="4" w:firstLine="420" w:firstLineChars="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热泵机组采用循环式供应热水，必须是符合低碳、环保、安全标准的产品；成交后必须</w:t>
      </w:r>
      <w:r>
        <w:rPr>
          <w:rFonts w:hint="default" w:ascii="Times New Roman" w:hAnsi="Times New Roman" w:eastAsia="仿宋" w:cs="Times New Roman"/>
          <w:color w:val="auto"/>
          <w:spacing w:val="-2"/>
          <w:sz w:val="24"/>
          <w:szCs w:val="24"/>
          <w:highlight w:val="none"/>
        </w:rPr>
        <w:t>提供生产厂家的营业执照副本复印件、CCC强</w:t>
      </w:r>
      <w:r>
        <w:rPr>
          <w:rFonts w:hint="default" w:ascii="Times New Roman" w:hAnsi="Times New Roman" w:eastAsia="仿宋" w:cs="Times New Roman"/>
          <w:color w:val="auto"/>
          <w:spacing w:val="-3"/>
          <w:sz w:val="24"/>
          <w:szCs w:val="24"/>
          <w:highlight w:val="none"/>
        </w:rPr>
        <w:t>制认证证书复印件。</w:t>
      </w:r>
    </w:p>
    <w:p w14:paraId="6B4ED100">
      <w:pPr>
        <w:pStyle w:val="2"/>
        <w:keepNext w:val="0"/>
        <w:keepLines w:val="0"/>
        <w:pageBreakBefore w:val="0"/>
        <w:widowControl w:val="0"/>
        <w:kinsoku/>
        <w:wordWrap/>
        <w:overflowPunct/>
        <w:topLinePunct w:val="0"/>
        <w:autoSpaceDE/>
        <w:autoSpaceDN/>
        <w:bidi w:val="0"/>
        <w:adjustRightInd/>
        <w:snapToGrid/>
        <w:spacing w:line="400" w:lineRule="exact"/>
        <w:ind w:right="19" w:firstLine="420" w:firstLineChars="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val="en-US" w:eastAsia="zh-CN"/>
        </w:rPr>
        <w:t>中标</w:t>
      </w:r>
      <w:r>
        <w:rPr>
          <w:rFonts w:hint="default" w:ascii="Times New Roman" w:hAnsi="Times New Roman" w:eastAsia="仿宋" w:cs="Times New Roman"/>
          <w:color w:val="auto"/>
          <w:sz w:val="24"/>
          <w:szCs w:val="24"/>
          <w:highlight w:val="none"/>
        </w:rPr>
        <w:t>后必须提供空气源热泵生产厂家的相关资质证明和</w:t>
      </w:r>
      <w:r>
        <w:rPr>
          <w:rFonts w:hint="default" w:ascii="Times New Roman" w:hAnsi="Times New Roman" w:eastAsia="仿宋" w:cs="Times New Roman"/>
          <w:color w:val="auto"/>
          <w:sz w:val="24"/>
          <w:szCs w:val="24"/>
          <w:highlight w:val="none"/>
          <w:lang w:eastAsia="zh-CN"/>
        </w:rPr>
        <w:t>相</w:t>
      </w:r>
      <w:r>
        <w:rPr>
          <w:rFonts w:hint="default" w:ascii="Times New Roman" w:hAnsi="Times New Roman" w:eastAsia="仿宋" w:cs="Times New Roman"/>
          <w:color w:val="auto"/>
          <w:sz w:val="24"/>
          <w:szCs w:val="24"/>
          <w:highlight w:val="none"/>
        </w:rPr>
        <w:t>应型号规格的质量检测报告复印件，设备必须提供工业产品生产许可证复印件；制造标准、安装标准及技术规范必须符</w:t>
      </w:r>
      <w:r>
        <w:rPr>
          <w:rFonts w:hint="default" w:ascii="Times New Roman" w:hAnsi="Times New Roman" w:eastAsia="仿宋" w:cs="Times New Roman"/>
          <w:color w:val="auto"/>
          <w:spacing w:val="-3"/>
          <w:sz w:val="24"/>
          <w:szCs w:val="24"/>
          <w:highlight w:val="none"/>
        </w:rPr>
        <w:t>合国家安全标准、节能标准；热泵能效比需达到国家1级能耗标</w:t>
      </w:r>
      <w:r>
        <w:rPr>
          <w:rFonts w:hint="default" w:ascii="Times New Roman" w:hAnsi="Times New Roman" w:eastAsia="仿宋" w:cs="Times New Roman"/>
          <w:color w:val="auto"/>
          <w:spacing w:val="-4"/>
          <w:sz w:val="24"/>
          <w:szCs w:val="24"/>
          <w:highlight w:val="none"/>
        </w:rPr>
        <w:t>准。</w:t>
      </w:r>
      <w:r>
        <w:rPr>
          <w:rFonts w:hint="default" w:ascii="Times New Roman" w:hAnsi="Times New Roman" w:eastAsia="仿宋" w:cs="Times New Roman"/>
          <w:color w:val="auto"/>
          <w:spacing w:val="-3"/>
          <w:sz w:val="24"/>
          <w:szCs w:val="24"/>
          <w:highlight w:val="none"/>
          <w:lang w:val="en-US" w:eastAsia="zh-CN"/>
        </w:rPr>
        <w:t>必须采用国内一线品牌，如美的、海尔、格力等。</w:t>
      </w:r>
    </w:p>
    <w:p w14:paraId="4AD62D34">
      <w:pPr>
        <w:pStyle w:val="2"/>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2"/>
          <w:sz w:val="24"/>
          <w:szCs w:val="24"/>
          <w:highlight w:val="none"/>
          <w:lang w:val="en-US" w:eastAsia="zh-CN"/>
        </w:rPr>
        <w:t>（1）</w:t>
      </w:r>
      <w:r>
        <w:rPr>
          <w:rFonts w:hint="default" w:ascii="Times New Roman" w:hAnsi="Times New Roman" w:eastAsia="仿宋" w:cs="Times New Roman"/>
          <w:color w:val="auto"/>
          <w:spacing w:val="-2"/>
          <w:sz w:val="24"/>
          <w:szCs w:val="24"/>
          <w:highlight w:val="none"/>
        </w:rPr>
        <w:t>主机出水水温≥55℃。</w:t>
      </w:r>
    </w:p>
    <w:p w14:paraId="4B3166FB">
      <w:pPr>
        <w:pStyle w:val="2"/>
        <w:keepNext w:val="0"/>
        <w:keepLines w:val="0"/>
        <w:pageBreakBefore w:val="0"/>
        <w:widowControl w:val="0"/>
        <w:kinsoku/>
        <w:wordWrap/>
        <w:overflowPunct/>
        <w:topLinePunct w:val="0"/>
        <w:autoSpaceDE/>
        <w:autoSpaceDN/>
        <w:bidi w:val="0"/>
        <w:adjustRightInd/>
        <w:snapToGrid/>
        <w:spacing w:line="400" w:lineRule="exact"/>
        <w:ind w:right="2" w:firstLine="420" w:firstLineChars="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1"/>
          <w:sz w:val="24"/>
          <w:szCs w:val="24"/>
          <w:highlight w:val="none"/>
          <w:lang w:val="en-US" w:eastAsia="zh-CN"/>
        </w:rPr>
        <w:t>（2）</w:t>
      </w:r>
      <w:r>
        <w:rPr>
          <w:rFonts w:hint="default" w:ascii="Times New Roman" w:hAnsi="Times New Roman" w:eastAsia="仿宋" w:cs="Times New Roman"/>
          <w:color w:val="auto"/>
          <w:spacing w:val="1"/>
          <w:sz w:val="24"/>
          <w:szCs w:val="24"/>
          <w:highlight w:val="none"/>
        </w:rPr>
        <w:t>要求机组有冬季化霜技术和防冻设计，具有掉电记忆功</w:t>
      </w:r>
      <w:r>
        <w:rPr>
          <w:rFonts w:hint="default" w:ascii="Times New Roman" w:hAnsi="Times New Roman" w:eastAsia="仿宋" w:cs="Times New Roman"/>
          <w:color w:val="auto"/>
          <w:sz w:val="24"/>
          <w:szCs w:val="24"/>
          <w:highlight w:val="none"/>
        </w:rPr>
        <w:t>能、定时开机功能，具有高压</w:t>
      </w:r>
      <w:r>
        <w:rPr>
          <w:rFonts w:hint="default" w:ascii="Times New Roman" w:hAnsi="Times New Roman" w:eastAsia="仿宋" w:cs="Times New Roman"/>
          <w:color w:val="auto"/>
          <w:spacing w:val="1"/>
          <w:sz w:val="24"/>
          <w:szCs w:val="24"/>
          <w:highlight w:val="none"/>
        </w:rPr>
        <w:t>保护、压缩机过流过载保护、启动延时、水</w:t>
      </w:r>
      <w:r>
        <w:rPr>
          <w:rFonts w:hint="default" w:ascii="Times New Roman" w:hAnsi="Times New Roman" w:eastAsia="仿宋" w:cs="Times New Roman"/>
          <w:color w:val="auto"/>
          <w:sz w:val="24"/>
          <w:szCs w:val="24"/>
          <w:highlight w:val="none"/>
        </w:rPr>
        <w:t>流开关、水温超高温保护、防溢保护、漏电保护</w:t>
      </w:r>
      <w:r>
        <w:rPr>
          <w:rFonts w:hint="default" w:ascii="Times New Roman" w:hAnsi="Times New Roman" w:eastAsia="仿宋" w:cs="Times New Roman"/>
          <w:color w:val="auto"/>
          <w:spacing w:val="1"/>
          <w:sz w:val="24"/>
          <w:szCs w:val="24"/>
          <w:highlight w:val="none"/>
        </w:rPr>
        <w:t>（机组漏电时迅速切断总电源、确保洗浴人</w:t>
      </w:r>
      <w:r>
        <w:rPr>
          <w:rFonts w:hint="default" w:ascii="Times New Roman" w:hAnsi="Times New Roman" w:eastAsia="仿宋" w:cs="Times New Roman"/>
          <w:color w:val="auto"/>
          <w:sz w:val="24"/>
          <w:szCs w:val="24"/>
          <w:highlight w:val="none"/>
        </w:rPr>
        <w:t>身安全）、停水停电保护、故障自检等多重安全</w:t>
      </w:r>
      <w:r>
        <w:rPr>
          <w:rFonts w:hint="default" w:ascii="Times New Roman" w:hAnsi="Times New Roman" w:eastAsia="仿宋" w:cs="Times New Roman"/>
          <w:color w:val="auto"/>
          <w:spacing w:val="-11"/>
          <w:sz w:val="24"/>
          <w:szCs w:val="24"/>
          <w:highlight w:val="none"/>
        </w:rPr>
        <w:t>保护。</w:t>
      </w:r>
    </w:p>
    <w:p w14:paraId="5C76105D">
      <w:pPr>
        <w:pStyle w:val="2"/>
        <w:keepNext w:val="0"/>
        <w:keepLines w:val="0"/>
        <w:pageBreakBefore w:val="0"/>
        <w:widowControl w:val="0"/>
        <w:kinsoku/>
        <w:wordWrap/>
        <w:overflowPunct/>
        <w:topLinePunct w:val="0"/>
        <w:autoSpaceDE/>
        <w:autoSpaceDN/>
        <w:bidi w:val="0"/>
        <w:adjustRightInd/>
        <w:snapToGrid/>
        <w:spacing w:line="400" w:lineRule="exact"/>
        <w:ind w:right="19" w:firstLine="420" w:firstLineChars="0"/>
        <w:textAlignment w:val="auto"/>
        <w:rPr>
          <w:rFonts w:hint="default" w:ascii="Times New Roman" w:hAnsi="Times New Roman" w:eastAsia="仿宋" w:cs="Times New Roman"/>
          <w:color w:val="auto"/>
          <w:spacing w:val="-3"/>
          <w:sz w:val="24"/>
          <w:szCs w:val="24"/>
          <w:highlight w:val="none"/>
        </w:rPr>
      </w:pPr>
      <w:r>
        <w:rPr>
          <w:rFonts w:hint="default" w:ascii="Times New Roman" w:hAnsi="Times New Roman" w:eastAsia="仿宋" w:cs="Times New Roman"/>
          <w:color w:val="auto"/>
          <w:sz w:val="24"/>
          <w:szCs w:val="24"/>
          <w:highlight w:val="none"/>
          <w:lang w:val="en-US" w:eastAsia="zh-CN"/>
        </w:rPr>
        <w:t>（3）</w:t>
      </w:r>
      <w:r>
        <w:rPr>
          <w:rFonts w:hint="default" w:ascii="Times New Roman" w:hAnsi="Times New Roman" w:eastAsia="仿宋" w:cs="Times New Roman"/>
          <w:color w:val="auto"/>
          <w:sz w:val="24"/>
          <w:szCs w:val="24"/>
          <w:highlight w:val="none"/>
        </w:rPr>
        <w:t>空气源热泵主机压缩机采用专业商用热泵压缩机，风机电机必须采用高效节能、低噪</w:t>
      </w:r>
      <w:r>
        <w:rPr>
          <w:rFonts w:hint="default" w:ascii="Times New Roman" w:hAnsi="Times New Roman" w:eastAsia="仿宋" w:cs="Times New Roman"/>
          <w:color w:val="auto"/>
          <w:spacing w:val="-2"/>
          <w:sz w:val="24"/>
          <w:szCs w:val="24"/>
          <w:highlight w:val="none"/>
        </w:rPr>
        <w:t>音、经久耐用的轴流风机，制冷剂应采用环</w:t>
      </w:r>
      <w:r>
        <w:rPr>
          <w:rFonts w:hint="default" w:ascii="Times New Roman" w:hAnsi="Times New Roman" w:eastAsia="仿宋" w:cs="Times New Roman"/>
          <w:color w:val="auto"/>
          <w:spacing w:val="-3"/>
          <w:sz w:val="24"/>
          <w:szCs w:val="24"/>
          <w:highlight w:val="none"/>
        </w:rPr>
        <w:t>保型制冷剂。</w:t>
      </w:r>
    </w:p>
    <w:p w14:paraId="67FE2AAF">
      <w:pPr>
        <w:pStyle w:val="2"/>
        <w:keepNext w:val="0"/>
        <w:keepLines w:val="0"/>
        <w:pageBreakBefore w:val="0"/>
        <w:widowControl w:val="0"/>
        <w:kinsoku/>
        <w:wordWrap/>
        <w:overflowPunct/>
        <w:topLinePunct w:val="0"/>
        <w:autoSpaceDE/>
        <w:autoSpaceDN/>
        <w:bidi w:val="0"/>
        <w:adjustRightInd/>
        <w:snapToGrid/>
        <w:spacing w:line="400" w:lineRule="exact"/>
        <w:ind w:right="19" w:firstLine="420" w:firstLineChars="0"/>
        <w:textAlignment w:val="auto"/>
        <w:rPr>
          <w:rFonts w:hint="eastAsia" w:ascii="Times New Roman" w:hAnsi="Times New Roman" w:eastAsia="仿宋" w:cs="Times New Roman"/>
          <w:color w:val="auto"/>
          <w:spacing w:val="-3"/>
          <w:sz w:val="24"/>
          <w:szCs w:val="24"/>
          <w:highlight w:val="none"/>
          <w:lang w:val="en-US" w:eastAsia="zh-CN"/>
        </w:rPr>
      </w:pPr>
      <w:r>
        <w:rPr>
          <w:rFonts w:hint="eastAsia" w:ascii="Times New Roman" w:hAnsi="Times New Roman" w:eastAsia="仿宋" w:cs="Times New Roman"/>
          <w:color w:val="auto"/>
          <w:spacing w:val="-3"/>
          <w:sz w:val="24"/>
          <w:szCs w:val="24"/>
          <w:highlight w:val="none"/>
          <w:lang w:val="en-US" w:eastAsia="zh-CN"/>
        </w:rPr>
        <w:t>2.淋浴屏</w:t>
      </w:r>
    </w:p>
    <w:p w14:paraId="608CB904">
      <w:pPr>
        <w:pStyle w:val="2"/>
        <w:keepNext w:val="0"/>
        <w:keepLines w:val="0"/>
        <w:pageBreakBefore w:val="0"/>
        <w:widowControl w:val="0"/>
        <w:kinsoku/>
        <w:wordWrap/>
        <w:overflowPunct/>
        <w:topLinePunct w:val="0"/>
        <w:autoSpaceDE/>
        <w:autoSpaceDN/>
        <w:bidi w:val="0"/>
        <w:adjustRightInd/>
        <w:snapToGrid/>
        <w:spacing w:line="400" w:lineRule="exact"/>
        <w:ind w:right="19" w:firstLine="420" w:firstLineChars="0"/>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rPr>
        <w:t>主体采用304不锈钢/优质铝合金框架，搭配厚度不低于8mm的3C认证钢化玻璃，边角做安全倒角处理；配备全铜混水阀与耐用陶瓷阀芯，出水组件节水防垢、耐温防漏，整体结构稳固、抗腐蚀、适配公共浴室高频使用场景。产品预留集成位，可与</w:t>
      </w:r>
      <w:r>
        <w:rPr>
          <w:rFonts w:hint="eastAsia" w:ascii="Times New Roman" w:hAnsi="Times New Roman" w:eastAsia="仿宋" w:cs="Times New Roman"/>
          <w:color w:val="auto"/>
          <w:sz w:val="24"/>
          <w:szCs w:val="24"/>
          <w:highlight w:val="none"/>
          <w:lang w:val="en-US" w:eastAsia="zh-CN"/>
        </w:rPr>
        <w:t>校园现有</w:t>
      </w:r>
      <w:r>
        <w:rPr>
          <w:rFonts w:hint="default" w:ascii="Times New Roman" w:hAnsi="Times New Roman" w:eastAsia="仿宋" w:cs="Times New Roman"/>
          <w:color w:val="auto"/>
          <w:sz w:val="24"/>
          <w:szCs w:val="24"/>
          <w:highlight w:val="none"/>
        </w:rPr>
        <w:t>一卡通水控设备无缝对接，安装完成后通水测试无渗漏，供货时须提供产品合格证、3C认证及相关检测报告。淋浴屏产品须满足不少于</w:t>
      </w:r>
      <w:r>
        <w:rPr>
          <w:rFonts w:hint="eastAsia" w:ascii="Times New Roman" w:hAnsi="Times New Roman" w:eastAsia="仿宋" w:cs="Times New Roman"/>
          <w:color w:val="auto"/>
          <w:sz w:val="24"/>
          <w:szCs w:val="24"/>
          <w:highlight w:val="none"/>
          <w:lang w:val="en-US" w:eastAsia="zh-CN"/>
        </w:rPr>
        <w:t>3</w:t>
      </w:r>
      <w:r>
        <w:rPr>
          <w:rFonts w:hint="default" w:ascii="Times New Roman" w:hAnsi="Times New Roman" w:eastAsia="仿宋" w:cs="Times New Roman"/>
          <w:color w:val="auto"/>
          <w:sz w:val="24"/>
          <w:szCs w:val="24"/>
          <w:highlight w:val="none"/>
        </w:rPr>
        <w:t>年的质量保证期（自</w:t>
      </w:r>
      <w:r>
        <w:rPr>
          <w:rFonts w:hint="eastAsia" w:ascii="Times New Roman" w:hAnsi="Times New Roman" w:eastAsia="仿宋" w:cs="Times New Roman"/>
          <w:color w:val="auto"/>
          <w:sz w:val="24"/>
          <w:szCs w:val="24"/>
          <w:highlight w:val="none"/>
          <w:lang w:val="en-US" w:eastAsia="zh-CN"/>
        </w:rPr>
        <w:t>项目</w:t>
      </w:r>
      <w:r>
        <w:rPr>
          <w:rFonts w:hint="default" w:ascii="Times New Roman" w:hAnsi="Times New Roman" w:eastAsia="仿宋" w:cs="Times New Roman"/>
          <w:color w:val="auto"/>
          <w:sz w:val="24"/>
          <w:szCs w:val="24"/>
          <w:highlight w:val="none"/>
        </w:rPr>
        <w:t>验收合格之日起算）。质保期内，因产品自身质量原因（非人为损坏或不当使用）导致的任何故障（如漏水、配件断裂、涂层剥落等），中标人须在接到通知后72小时内免费更换同规格全新淋浴屏，不得以任何理由进行维修处理。</w:t>
      </w:r>
    </w:p>
    <w:p w14:paraId="43CBC19F">
      <w:pPr>
        <w:pStyle w:val="2"/>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4"/>
          <w:sz w:val="24"/>
          <w:szCs w:val="24"/>
          <w:highlight w:val="none"/>
          <w:lang w:val="en-US" w:eastAsia="zh-CN"/>
        </w:rPr>
        <w:t>3.</w:t>
      </w:r>
      <w:r>
        <w:rPr>
          <w:rFonts w:hint="default" w:ascii="Times New Roman" w:hAnsi="Times New Roman" w:eastAsia="仿宋" w:cs="Times New Roman"/>
          <w:color w:val="auto"/>
          <w:spacing w:val="-4"/>
          <w:sz w:val="24"/>
          <w:szCs w:val="24"/>
          <w:highlight w:val="none"/>
        </w:rPr>
        <w:t>机组循环泵</w:t>
      </w:r>
    </w:p>
    <w:p w14:paraId="5A7037A6">
      <w:pPr>
        <w:pStyle w:val="2"/>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4"/>
          <w:sz w:val="24"/>
          <w:szCs w:val="24"/>
          <w:highlight w:val="none"/>
        </w:rPr>
        <w:t>选用优质品牌</w:t>
      </w:r>
      <w:r>
        <w:rPr>
          <w:rFonts w:hint="default" w:ascii="Times New Roman" w:hAnsi="Times New Roman" w:eastAsia="仿宋" w:cs="Times New Roman"/>
          <w:color w:val="auto"/>
          <w:spacing w:val="-4"/>
          <w:sz w:val="24"/>
          <w:szCs w:val="24"/>
          <w:highlight w:val="none"/>
          <w:lang w:eastAsia="zh-CN"/>
        </w:rPr>
        <w:t>噪声</w:t>
      </w:r>
      <w:r>
        <w:rPr>
          <w:rFonts w:hint="default" w:ascii="Times New Roman" w:hAnsi="Times New Roman" w:eastAsia="仿宋" w:cs="Times New Roman"/>
          <w:color w:val="auto"/>
          <w:spacing w:val="-4"/>
          <w:sz w:val="24"/>
          <w:szCs w:val="24"/>
          <w:highlight w:val="none"/>
        </w:rPr>
        <w:t>小的循环泵，一用一备</w:t>
      </w:r>
      <w:r>
        <w:rPr>
          <w:rFonts w:hint="default" w:ascii="Times New Roman" w:hAnsi="Times New Roman" w:eastAsia="仿宋" w:cs="Times New Roman"/>
          <w:color w:val="auto"/>
          <w:spacing w:val="-4"/>
          <w:sz w:val="24"/>
          <w:szCs w:val="24"/>
          <w:highlight w:val="none"/>
          <w:lang w:eastAsia="zh-CN"/>
        </w:rPr>
        <w:t>，</w:t>
      </w:r>
      <w:r>
        <w:rPr>
          <w:rFonts w:ascii="Times New Roman" w:hAnsi="Times New Roman" w:eastAsia="仿宋" w:cs="Times New Roman"/>
          <w:i w:val="0"/>
          <w:iCs w:val="0"/>
          <w:caps w:val="0"/>
          <w:color w:val="auto"/>
          <w:spacing w:val="-4"/>
          <w:sz w:val="24"/>
          <w:szCs w:val="24"/>
          <w:highlight w:val="none"/>
          <w:shd w:val="clear" w:color="auto" w:fill="auto"/>
        </w:rPr>
        <w:t>轮换运行</w:t>
      </w:r>
      <w:r>
        <w:rPr>
          <w:rFonts w:hint="default" w:ascii="Times New Roman" w:hAnsi="Times New Roman" w:eastAsia="仿宋" w:cs="Times New Roman"/>
          <w:color w:val="auto"/>
          <w:spacing w:val="-4"/>
          <w:sz w:val="24"/>
          <w:szCs w:val="24"/>
          <w:highlight w:val="none"/>
        </w:rPr>
        <w:t>。要求使用寿命不低于10年，运行</w:t>
      </w:r>
      <w:r>
        <w:rPr>
          <w:rFonts w:hint="default" w:ascii="Times New Roman" w:hAnsi="Times New Roman" w:eastAsia="仿宋" w:cs="Times New Roman"/>
          <w:color w:val="auto"/>
          <w:spacing w:val="-4"/>
          <w:sz w:val="24"/>
          <w:szCs w:val="24"/>
          <w:highlight w:val="none"/>
          <w:lang w:eastAsia="zh-CN"/>
        </w:rPr>
        <w:t>噪声</w:t>
      </w:r>
      <w:r>
        <w:rPr>
          <w:rFonts w:hint="default" w:ascii="Times New Roman" w:hAnsi="Times New Roman" w:eastAsia="仿宋" w:cs="Times New Roman"/>
          <w:color w:val="auto"/>
          <w:spacing w:val="-4"/>
          <w:sz w:val="24"/>
          <w:szCs w:val="24"/>
          <w:highlight w:val="none"/>
        </w:rPr>
        <w:t>噪音控</w:t>
      </w:r>
      <w:r>
        <w:rPr>
          <w:rFonts w:hint="default" w:ascii="Times New Roman" w:hAnsi="Times New Roman" w:eastAsia="仿宋" w:cs="Times New Roman"/>
          <w:color w:val="auto"/>
          <w:spacing w:val="-6"/>
          <w:sz w:val="24"/>
          <w:szCs w:val="24"/>
          <w:highlight w:val="none"/>
        </w:rPr>
        <w:t>制在55分贝及以下，启动平稳。</w:t>
      </w:r>
    </w:p>
    <w:p w14:paraId="7B599E44">
      <w:pPr>
        <w:pStyle w:val="2"/>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4"/>
          <w:sz w:val="24"/>
          <w:szCs w:val="24"/>
          <w:highlight w:val="none"/>
          <w:lang w:val="en-US" w:eastAsia="zh-CN"/>
        </w:rPr>
        <w:t>4.</w:t>
      </w:r>
      <w:r>
        <w:rPr>
          <w:rFonts w:hint="default" w:ascii="Times New Roman" w:hAnsi="Times New Roman" w:eastAsia="仿宋" w:cs="Times New Roman"/>
          <w:color w:val="auto"/>
          <w:spacing w:val="-4"/>
          <w:sz w:val="24"/>
          <w:szCs w:val="24"/>
          <w:highlight w:val="none"/>
        </w:rPr>
        <w:t>变频供水设备</w:t>
      </w:r>
    </w:p>
    <w:p w14:paraId="442AF5A5">
      <w:pPr>
        <w:pStyle w:val="2"/>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2"/>
          <w:sz w:val="24"/>
          <w:szCs w:val="24"/>
          <w:highlight w:val="none"/>
        </w:rPr>
        <w:t>选用优质品牌，采用直流变频控制，热水循环泵做到自动控制，要求使用寿命不低于10</w:t>
      </w:r>
      <w:r>
        <w:rPr>
          <w:rFonts w:hint="default" w:ascii="Times New Roman" w:hAnsi="Times New Roman" w:eastAsia="仿宋" w:cs="Times New Roman"/>
          <w:color w:val="auto"/>
          <w:spacing w:val="-3"/>
          <w:sz w:val="24"/>
          <w:szCs w:val="24"/>
          <w:highlight w:val="none"/>
        </w:rPr>
        <w:t>年，噪音控制在55分贝及以下，启动平稳。供水泵一用一备。</w:t>
      </w:r>
    </w:p>
    <w:p w14:paraId="0245CEAF">
      <w:pPr>
        <w:pStyle w:val="2"/>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9"/>
          <w:sz w:val="24"/>
          <w:szCs w:val="24"/>
          <w:highlight w:val="none"/>
          <w:lang w:val="en-US" w:eastAsia="zh-CN"/>
        </w:rPr>
        <w:t>5.</w:t>
      </w:r>
      <w:r>
        <w:rPr>
          <w:rFonts w:hint="default" w:ascii="Times New Roman" w:hAnsi="Times New Roman" w:eastAsia="仿宋" w:cs="Times New Roman"/>
          <w:color w:val="auto"/>
          <w:spacing w:val="-9"/>
          <w:sz w:val="24"/>
          <w:szCs w:val="24"/>
          <w:highlight w:val="none"/>
        </w:rPr>
        <w:t>阀门</w:t>
      </w:r>
    </w:p>
    <w:p w14:paraId="0A786EEF">
      <w:pPr>
        <w:pStyle w:val="2"/>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pacing w:val="-4"/>
          <w:sz w:val="24"/>
          <w:szCs w:val="24"/>
          <w:highlight w:val="none"/>
        </w:rPr>
        <w:t>闸阀、排气阀、止回阀等阀门采用全铜材质</w:t>
      </w:r>
      <w:r>
        <w:rPr>
          <w:rFonts w:hint="default" w:ascii="Times New Roman" w:hAnsi="Times New Roman" w:eastAsia="仿宋" w:cs="Times New Roman"/>
          <w:color w:val="auto"/>
          <w:spacing w:val="-4"/>
          <w:sz w:val="24"/>
          <w:szCs w:val="24"/>
          <w:highlight w:val="none"/>
          <w:lang w:eastAsia="zh-CN"/>
        </w:rPr>
        <w:t>，</w:t>
      </w:r>
      <w:r>
        <w:rPr>
          <w:rFonts w:hint="default" w:ascii="Times New Roman" w:hAnsi="Times New Roman" w:eastAsia="仿宋" w:cs="Times New Roman"/>
          <w:color w:val="auto"/>
          <w:spacing w:val="-4"/>
          <w:sz w:val="24"/>
          <w:szCs w:val="24"/>
          <w:highlight w:val="none"/>
          <w:lang w:val="en-US" w:eastAsia="zh-CN"/>
        </w:rPr>
        <w:t>选用国内一线品牌（如三花、盾安等）。</w:t>
      </w:r>
    </w:p>
    <w:p w14:paraId="4FEF148B">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4"/>
          <w:sz w:val="24"/>
          <w:szCs w:val="24"/>
          <w:highlight w:val="none"/>
          <w:lang w:val="en-US" w:eastAsia="zh-CN"/>
        </w:rPr>
        <w:t>6.</w:t>
      </w:r>
      <w:r>
        <w:rPr>
          <w:rFonts w:hint="default" w:ascii="Times New Roman" w:hAnsi="Times New Roman" w:eastAsia="仿宋" w:cs="Times New Roman"/>
          <w:color w:val="auto"/>
          <w:spacing w:val="-4"/>
          <w:sz w:val="24"/>
          <w:szCs w:val="24"/>
          <w:highlight w:val="none"/>
        </w:rPr>
        <w:t>管道及保温防腐</w:t>
      </w:r>
    </w:p>
    <w:p w14:paraId="0F0D0835">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3"/>
          <w:sz w:val="24"/>
          <w:szCs w:val="24"/>
          <w:highlight w:val="none"/>
          <w:lang w:eastAsia="zh-CN"/>
        </w:rPr>
        <w:t>（</w:t>
      </w:r>
      <w:r>
        <w:rPr>
          <w:rFonts w:hint="default" w:ascii="Times New Roman" w:hAnsi="Times New Roman" w:eastAsia="仿宋" w:cs="Times New Roman"/>
          <w:color w:val="auto"/>
          <w:spacing w:val="-3"/>
          <w:sz w:val="24"/>
          <w:szCs w:val="24"/>
          <w:highlight w:val="none"/>
          <w:lang w:val="en-US" w:eastAsia="zh-CN"/>
        </w:rPr>
        <w:t>1</w:t>
      </w:r>
      <w:r>
        <w:rPr>
          <w:rFonts w:hint="default" w:ascii="Times New Roman" w:hAnsi="Times New Roman" w:eastAsia="仿宋" w:cs="Times New Roman"/>
          <w:color w:val="auto"/>
          <w:spacing w:val="-3"/>
          <w:sz w:val="24"/>
          <w:szCs w:val="24"/>
          <w:highlight w:val="none"/>
          <w:lang w:eastAsia="zh-CN"/>
        </w:rPr>
        <w:t>）</w:t>
      </w:r>
      <w:r>
        <w:rPr>
          <w:rFonts w:hint="default" w:ascii="Times New Roman" w:hAnsi="Times New Roman" w:eastAsia="仿宋" w:cs="Times New Roman"/>
          <w:color w:val="auto"/>
          <w:spacing w:val="-3"/>
          <w:sz w:val="24"/>
          <w:szCs w:val="24"/>
          <w:highlight w:val="none"/>
        </w:rPr>
        <w:t>冷水系统采用冷水型PPR管；热水及回水系统采用热镀锌钢管</w:t>
      </w:r>
      <w:r>
        <w:rPr>
          <w:rFonts w:hint="default" w:ascii="Times New Roman" w:hAnsi="Times New Roman" w:eastAsia="仿宋" w:cs="Times New Roman"/>
          <w:color w:val="auto"/>
          <w:spacing w:val="-3"/>
          <w:sz w:val="24"/>
          <w:szCs w:val="24"/>
          <w:highlight w:val="none"/>
          <w:lang w:eastAsia="zh-CN"/>
        </w:rPr>
        <w:t>，</w:t>
      </w:r>
      <w:r>
        <w:rPr>
          <w:rFonts w:hint="default" w:ascii="Times New Roman" w:hAnsi="Times New Roman" w:eastAsia="仿宋" w:cs="Times New Roman"/>
          <w:color w:val="auto"/>
          <w:spacing w:val="-3"/>
          <w:sz w:val="24"/>
          <w:szCs w:val="24"/>
          <w:highlight w:val="none"/>
          <w:lang w:val="en-US" w:eastAsia="zh-CN"/>
        </w:rPr>
        <w:t>选用国内一线品牌（如正大、利达等）</w:t>
      </w:r>
      <w:r>
        <w:rPr>
          <w:rFonts w:hint="default" w:ascii="Times New Roman" w:hAnsi="Times New Roman" w:eastAsia="仿宋" w:cs="Times New Roman"/>
          <w:color w:val="auto"/>
          <w:spacing w:val="-3"/>
          <w:sz w:val="24"/>
          <w:szCs w:val="24"/>
          <w:highlight w:val="none"/>
        </w:rPr>
        <w:t>。</w:t>
      </w:r>
    </w:p>
    <w:p w14:paraId="6385F5B9">
      <w:pPr>
        <w:pStyle w:val="2"/>
        <w:keepNext w:val="0"/>
        <w:keepLines w:val="0"/>
        <w:pageBreakBefore w:val="0"/>
        <w:widowControl w:val="0"/>
        <w:kinsoku/>
        <w:wordWrap/>
        <w:overflowPunct/>
        <w:topLinePunct w:val="0"/>
        <w:autoSpaceDE/>
        <w:autoSpaceDN/>
        <w:bidi w:val="0"/>
        <w:adjustRightInd/>
        <w:snapToGrid/>
        <w:spacing w:line="400" w:lineRule="exact"/>
        <w:ind w:left="420" w:leftChars="200" w:right="4"/>
        <w:jc w:val="left"/>
        <w:textAlignment w:val="auto"/>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1"/>
          <w:sz w:val="24"/>
          <w:szCs w:val="24"/>
          <w:highlight w:val="none"/>
          <w:lang w:eastAsia="zh-CN"/>
        </w:rPr>
        <w:t>（</w:t>
      </w:r>
      <w:r>
        <w:rPr>
          <w:rFonts w:hint="default" w:ascii="Times New Roman" w:hAnsi="Times New Roman" w:eastAsia="仿宋" w:cs="Times New Roman"/>
          <w:color w:val="auto"/>
          <w:spacing w:val="1"/>
          <w:sz w:val="24"/>
          <w:szCs w:val="24"/>
          <w:highlight w:val="none"/>
          <w:lang w:val="en-US" w:eastAsia="zh-CN"/>
        </w:rPr>
        <w:t>2</w:t>
      </w:r>
      <w:r>
        <w:rPr>
          <w:rFonts w:hint="default" w:ascii="Times New Roman" w:hAnsi="Times New Roman" w:eastAsia="仿宋" w:cs="Times New Roman"/>
          <w:color w:val="auto"/>
          <w:spacing w:val="1"/>
          <w:sz w:val="24"/>
          <w:szCs w:val="24"/>
          <w:highlight w:val="none"/>
          <w:lang w:eastAsia="zh-CN"/>
        </w:rPr>
        <w:t>）</w:t>
      </w:r>
      <w:r>
        <w:rPr>
          <w:rFonts w:hint="default" w:ascii="Times New Roman" w:hAnsi="Times New Roman" w:eastAsia="仿宋" w:cs="Times New Roman"/>
          <w:color w:val="auto"/>
          <w:spacing w:val="1"/>
          <w:sz w:val="24"/>
          <w:szCs w:val="24"/>
          <w:highlight w:val="none"/>
        </w:rPr>
        <w:t>为了充分保障热水效果，减少热水循环过程中的热损耗</w:t>
      </w:r>
      <w:r>
        <w:rPr>
          <w:rFonts w:hint="default" w:ascii="Times New Roman" w:hAnsi="Times New Roman" w:eastAsia="仿宋" w:cs="Times New Roman"/>
          <w:color w:val="auto"/>
          <w:sz w:val="24"/>
          <w:szCs w:val="24"/>
          <w:highlight w:val="none"/>
        </w:rPr>
        <w:t>，管道的保温材料选用阻燃型</w:t>
      </w:r>
      <w:r>
        <w:rPr>
          <w:rFonts w:hint="default" w:ascii="Times New Roman" w:hAnsi="Times New Roman" w:eastAsia="仿宋" w:cs="Times New Roman"/>
          <w:color w:val="auto"/>
          <w:spacing w:val="-2"/>
          <w:sz w:val="24"/>
          <w:szCs w:val="24"/>
          <w:highlight w:val="none"/>
        </w:rPr>
        <w:t>橡塑复合保温材料，或其他更优质的保温材料或保温管材。</w:t>
      </w:r>
    </w:p>
    <w:p w14:paraId="385054EB">
      <w:pPr>
        <w:pStyle w:val="2"/>
        <w:keepNext w:val="0"/>
        <w:keepLines w:val="0"/>
        <w:pageBreakBefore w:val="0"/>
        <w:widowControl w:val="0"/>
        <w:kinsoku/>
        <w:wordWrap/>
        <w:overflowPunct/>
        <w:topLinePunct w:val="0"/>
        <w:autoSpaceDE/>
        <w:autoSpaceDN/>
        <w:bidi w:val="0"/>
        <w:adjustRightInd/>
        <w:snapToGrid/>
        <w:spacing w:line="400" w:lineRule="exact"/>
        <w:ind w:left="420" w:leftChars="200" w:right="4"/>
        <w:jc w:val="left"/>
        <w:textAlignment w:val="auto"/>
        <w:rPr>
          <w:rFonts w:hint="default" w:ascii="Times New Roman" w:hAnsi="Times New Roman" w:eastAsia="仿宋" w:cs="Times New Roman"/>
          <w:color w:val="auto"/>
          <w:spacing w:val="-2"/>
          <w:sz w:val="24"/>
          <w:szCs w:val="24"/>
          <w:highlight w:val="none"/>
          <w:lang w:val="en-US" w:eastAsia="zh-CN"/>
        </w:rPr>
      </w:pPr>
      <w:r>
        <w:rPr>
          <w:rFonts w:hint="default" w:ascii="Times New Roman" w:hAnsi="Times New Roman" w:eastAsia="仿宋" w:cs="Times New Roman"/>
          <w:color w:val="auto"/>
          <w:spacing w:val="-2"/>
          <w:sz w:val="24"/>
          <w:szCs w:val="24"/>
          <w:highlight w:val="none"/>
          <w:lang w:eastAsia="zh-CN"/>
        </w:rPr>
        <w:t>（</w:t>
      </w:r>
      <w:r>
        <w:rPr>
          <w:rFonts w:hint="default" w:ascii="Times New Roman" w:hAnsi="Times New Roman" w:eastAsia="仿宋" w:cs="Times New Roman"/>
          <w:color w:val="auto"/>
          <w:spacing w:val="-2"/>
          <w:sz w:val="24"/>
          <w:szCs w:val="24"/>
          <w:highlight w:val="none"/>
          <w:lang w:val="en-US" w:eastAsia="zh-CN"/>
        </w:rPr>
        <w:t>3</w:t>
      </w:r>
      <w:r>
        <w:rPr>
          <w:rFonts w:hint="default" w:ascii="Times New Roman" w:hAnsi="Times New Roman" w:eastAsia="仿宋" w:cs="Times New Roman"/>
          <w:color w:val="auto"/>
          <w:spacing w:val="-2"/>
          <w:sz w:val="24"/>
          <w:szCs w:val="24"/>
          <w:highlight w:val="none"/>
          <w:lang w:eastAsia="zh-CN"/>
        </w:rPr>
        <w:t>）</w:t>
      </w:r>
      <w:r>
        <w:rPr>
          <w:rFonts w:hint="default" w:ascii="Times New Roman" w:hAnsi="Times New Roman" w:eastAsia="仿宋" w:cs="Times New Roman"/>
          <w:color w:val="auto"/>
          <w:spacing w:val="-2"/>
          <w:sz w:val="24"/>
          <w:szCs w:val="24"/>
          <w:highlight w:val="none"/>
          <w:lang w:val="en-US" w:eastAsia="zh-CN"/>
        </w:rPr>
        <w:t>水路系统需定期进行全面维护，投入二年内每年维护1次，投入二年后每半年维护1次。</w:t>
      </w:r>
    </w:p>
    <w:p w14:paraId="5C55CB7B">
      <w:pPr>
        <w:pStyle w:val="2"/>
        <w:keepNext w:val="0"/>
        <w:keepLines w:val="0"/>
        <w:pageBreakBefore w:val="0"/>
        <w:widowControl w:val="0"/>
        <w:kinsoku/>
        <w:wordWrap/>
        <w:overflowPunct/>
        <w:topLinePunct w:val="0"/>
        <w:autoSpaceDE/>
        <w:autoSpaceDN/>
        <w:bidi w:val="0"/>
        <w:adjustRightInd/>
        <w:snapToGrid/>
        <w:spacing w:line="400" w:lineRule="exact"/>
        <w:ind w:left="420" w:leftChars="200" w:right="4"/>
        <w:jc w:val="left"/>
        <w:textAlignment w:val="auto"/>
        <w:rPr>
          <w:rFonts w:hint="default" w:ascii="Times New Roman" w:hAnsi="Times New Roman" w:eastAsia="仿宋" w:cs="Times New Roman"/>
          <w:color w:val="auto"/>
          <w:spacing w:val="1"/>
          <w:sz w:val="24"/>
          <w:szCs w:val="24"/>
          <w:highlight w:val="none"/>
        </w:rPr>
      </w:pPr>
      <w:r>
        <w:rPr>
          <w:rFonts w:hint="default" w:ascii="Times New Roman" w:hAnsi="Times New Roman" w:eastAsia="仿宋" w:cs="Times New Roman"/>
          <w:color w:val="auto"/>
          <w:spacing w:val="-4"/>
          <w:sz w:val="24"/>
          <w:szCs w:val="24"/>
          <w:highlight w:val="none"/>
          <w:lang w:val="en-US" w:eastAsia="zh-CN"/>
        </w:rPr>
        <w:t>7.</w:t>
      </w:r>
      <w:r>
        <w:rPr>
          <w:rFonts w:hint="default" w:ascii="Times New Roman" w:hAnsi="Times New Roman" w:eastAsia="仿宋" w:cs="Times New Roman"/>
          <w:color w:val="auto"/>
          <w:spacing w:val="-4"/>
          <w:sz w:val="24"/>
          <w:szCs w:val="24"/>
          <w:highlight w:val="none"/>
        </w:rPr>
        <w:t>热水计量系</w:t>
      </w:r>
      <w:r>
        <w:rPr>
          <w:rFonts w:hint="default" w:ascii="Times New Roman" w:hAnsi="Times New Roman" w:eastAsia="仿宋" w:cs="Times New Roman"/>
          <w:color w:val="auto"/>
          <w:spacing w:val="1"/>
          <w:sz w:val="24"/>
          <w:szCs w:val="24"/>
          <w:highlight w:val="none"/>
        </w:rPr>
        <w:t>统</w:t>
      </w:r>
    </w:p>
    <w:p w14:paraId="1A77B280">
      <w:pPr>
        <w:pStyle w:val="2"/>
        <w:keepNext w:val="0"/>
        <w:keepLines w:val="0"/>
        <w:widowControl w:val="0"/>
        <w:suppressLineNumbers w:val="0"/>
        <w:spacing w:line="400" w:lineRule="exact"/>
        <w:ind w:left="0" w:leftChars="0" w:right="4" w:firstLine="472" w:firstLineChars="200"/>
        <w:jc w:val="left"/>
        <w:rPr>
          <w:rFonts w:ascii="Times New Roman" w:hAnsi="Times New Roman" w:eastAsia="仿宋" w:cs="Times New Roman"/>
          <w:color w:val="auto"/>
          <w:spacing w:val="-2"/>
          <w:sz w:val="24"/>
          <w:szCs w:val="24"/>
          <w:highlight w:val="none"/>
        </w:rPr>
      </w:pPr>
      <w:r>
        <w:rPr>
          <w:rFonts w:ascii="Times New Roman" w:hAnsi="Times New Roman" w:eastAsia="仿宋" w:cs="Times New Roman"/>
          <w:color w:val="auto"/>
          <w:spacing w:val="-2"/>
          <w:sz w:val="24"/>
          <w:szCs w:val="24"/>
          <w:highlight w:val="none"/>
          <w:lang w:val="en-US" w:eastAsia="zh-CN"/>
        </w:rPr>
        <w:t>水控设备必须采用计量模式，安装在热水管道上，计量精度必须达到国家标准，使用流量计费模式。必须同步安装配套的一卡通读写水控终端（硬件）。计费系统必须与校园现有一卡通系统对接（对接所需的接口开发费、硬件购置费、安装调试费等一切费用由中标人承担），资金的入口必须是校园一卡通账户，所有结算必须指向一卡通账户，任何资金不得直接流向企业账户。计费系统必须能够准确提供符合学校财务和一卡通管理部门要求的数据。</w:t>
      </w:r>
      <w:r>
        <w:rPr>
          <w:rFonts w:hint="eastAsia" w:ascii="Times New Roman" w:hAnsi="Times New Roman" w:eastAsia="仿宋" w:cs="Times New Roman"/>
          <w:color w:val="auto"/>
          <w:spacing w:val="-2"/>
          <w:sz w:val="24"/>
          <w:szCs w:val="24"/>
          <w:highlight w:val="none"/>
          <w:lang w:val="en-US" w:eastAsia="zh-CN"/>
        </w:rPr>
        <w:t>必须确保学生使用现有实体校园卡和虚拟校园卡可以顺利洗浴</w:t>
      </w:r>
      <w:r>
        <w:rPr>
          <w:rFonts w:ascii="Times New Roman" w:hAnsi="Times New Roman" w:eastAsia="仿宋" w:cs="Times New Roman"/>
          <w:color w:val="auto"/>
          <w:spacing w:val="-2"/>
          <w:sz w:val="24"/>
          <w:szCs w:val="24"/>
          <w:highlight w:val="none"/>
          <w:lang w:val="en-US" w:eastAsia="zh-CN"/>
        </w:rPr>
        <w:t>。开工前中标人需制定详实的计费系统方案，方案获得招标人许可后方可实施，招标人有权要求中标人对方案进行合理的调整，所产生的一切费用由中标人承担。</w:t>
      </w:r>
    </w:p>
    <w:p w14:paraId="644A3BA6">
      <w:pPr>
        <w:pStyle w:val="6"/>
        <w:keepNext w:val="0"/>
        <w:keepLines w:val="0"/>
        <w:widowControl/>
        <w:suppressLineNumbers w:val="0"/>
        <w:spacing w:before="0" w:beforeAutospacing="0" w:after="0" w:afterAutospacing="0"/>
        <w:ind w:left="0" w:right="0" w:firstLine="480" w:firstLineChars="200"/>
        <w:rPr>
          <w:rFonts w:hint="default" w:ascii="Times New Roman" w:hAnsi="Times New Roman" w:eastAsia="仿宋" w:cs="Times New Roman"/>
          <w:color w:val="auto"/>
          <w:kern w:val="2"/>
          <w:szCs w:val="24"/>
          <w:highlight w:val="none"/>
        </w:rPr>
      </w:pPr>
      <w:r>
        <w:rPr>
          <w:rFonts w:hint="default" w:ascii="Times New Roman" w:hAnsi="Times New Roman" w:eastAsia="仿宋" w:cs="Times New Roman"/>
          <w:i w:val="0"/>
          <w:iCs w:val="0"/>
          <w:caps w:val="0"/>
          <w:color w:val="auto"/>
          <w:spacing w:val="0"/>
          <w:kern w:val="2"/>
          <w:szCs w:val="24"/>
          <w:highlight w:val="none"/>
          <w:shd w:val="clear" w:color="auto" w:fill="auto"/>
        </w:rPr>
        <w:t>计费系统须具备完整的操作日志功能，记录所有参数修改（包括但不限于价格、脉冲系数、流量系数）、操作人员IP、修改时间，日志保存期限不少于合同期+2年，学校有权随时查阅。</w:t>
      </w:r>
    </w:p>
    <w:p w14:paraId="47C85517">
      <w:pPr>
        <w:pStyle w:val="6"/>
        <w:keepNext w:val="0"/>
        <w:keepLines w:val="0"/>
        <w:widowControl/>
        <w:suppressLineNumbers w:val="0"/>
        <w:spacing w:before="0" w:beforeAutospacing="0" w:after="0" w:afterAutospacing="0"/>
        <w:ind w:left="0" w:right="0" w:firstLine="480" w:firstLineChars="200"/>
        <w:rPr>
          <w:rFonts w:hint="default" w:ascii="Times New Roman" w:hAnsi="Times New Roman" w:eastAsia="仿宋" w:cs="Times New Roman"/>
          <w:color w:val="auto"/>
          <w:kern w:val="2"/>
          <w:szCs w:val="24"/>
          <w:highlight w:val="none"/>
        </w:rPr>
      </w:pPr>
      <w:r>
        <w:rPr>
          <w:rFonts w:hint="default" w:ascii="Times New Roman" w:hAnsi="Times New Roman" w:eastAsia="仿宋" w:cs="Times New Roman"/>
          <w:i w:val="0"/>
          <w:iCs w:val="0"/>
          <w:caps w:val="0"/>
          <w:color w:val="auto"/>
          <w:spacing w:val="0"/>
          <w:kern w:val="2"/>
          <w:sz w:val="24"/>
          <w:szCs w:val="24"/>
          <w:highlight w:val="none"/>
          <w:shd w:val="clear" w:color="auto" w:fill="auto"/>
        </w:rPr>
        <w:t>计费系统核心参数（如流量计系数）须固化写入水控设备，不得通过远程指令动态修改。确需修改时，须经校方书面批准，并在日志中留痕。</w:t>
      </w:r>
    </w:p>
    <w:p w14:paraId="70FF3230">
      <w:pPr>
        <w:pStyle w:val="6"/>
        <w:keepNext w:val="0"/>
        <w:keepLines w:val="0"/>
        <w:widowControl/>
        <w:suppressLineNumbers w:val="0"/>
        <w:spacing w:before="0" w:beforeAutospacing="0" w:after="0" w:afterAutospacing="0"/>
        <w:ind w:left="0" w:right="0"/>
        <w:rPr>
          <w:rFonts w:hint="default" w:ascii="Times New Roman" w:hAnsi="Times New Roman" w:eastAsia="仿宋" w:cs="Times New Roman"/>
          <w:color w:val="auto"/>
          <w:kern w:val="2"/>
          <w:szCs w:val="24"/>
          <w:highlight w:val="none"/>
        </w:rPr>
      </w:pPr>
      <w:r>
        <w:rPr>
          <w:rFonts w:hint="default" w:ascii="Times New Roman" w:hAnsi="Times New Roman" w:eastAsia="仿宋" w:cs="Times New Roman"/>
          <w:i w:val="0"/>
          <w:iCs w:val="0"/>
          <w:caps w:val="0"/>
          <w:color w:val="auto"/>
          <w:spacing w:val="0"/>
          <w:kern w:val="2"/>
          <w:sz w:val="24"/>
          <w:szCs w:val="24"/>
          <w:highlight w:val="none"/>
          <w:shd w:val="clear" w:color="auto" w:fill="auto"/>
        </w:rPr>
        <w:t>学校有权委</w:t>
      </w:r>
      <w:r>
        <w:rPr>
          <w:rFonts w:hint="eastAsia" w:ascii="Times New Roman" w:hAnsi="Times New Roman" w:eastAsia="仿宋" w:cs="Times New Roman"/>
          <w:i w:val="0"/>
          <w:iCs w:val="0"/>
          <w:caps w:val="0"/>
          <w:color w:val="auto"/>
          <w:spacing w:val="0"/>
          <w:kern w:val="2"/>
          <w:sz w:val="24"/>
          <w:szCs w:val="24"/>
          <w:highlight w:val="none"/>
          <w:shd w:val="clear" w:color="auto" w:fill="auto"/>
          <w:lang w:val="en-US" w:eastAsia="zh-CN"/>
        </w:rPr>
        <w:t>定期</w:t>
      </w:r>
      <w:r>
        <w:rPr>
          <w:rFonts w:hint="default" w:ascii="Times New Roman" w:hAnsi="Times New Roman" w:eastAsia="仿宋" w:cs="Times New Roman"/>
          <w:i w:val="0"/>
          <w:iCs w:val="0"/>
          <w:caps w:val="0"/>
          <w:color w:val="auto"/>
          <w:spacing w:val="0"/>
          <w:kern w:val="2"/>
          <w:sz w:val="24"/>
          <w:szCs w:val="24"/>
          <w:highlight w:val="none"/>
          <w:shd w:val="clear" w:color="auto" w:fill="auto"/>
        </w:rPr>
        <w:t>托第三方对水控设备计量精度进行抽检（抽检比例不低于5%），如发现误差超过±3%，中标人应承担检测费用并更换该批次设备。</w:t>
      </w:r>
    </w:p>
    <w:p w14:paraId="01540854">
      <w:pPr>
        <w:pStyle w:val="2"/>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4"/>
          <w:sz w:val="24"/>
          <w:szCs w:val="24"/>
          <w:highlight w:val="none"/>
          <w:lang w:val="en-US" w:eastAsia="zh-CN"/>
        </w:rPr>
        <w:t>8.</w:t>
      </w:r>
      <w:r>
        <w:rPr>
          <w:rFonts w:hint="default" w:ascii="Times New Roman" w:hAnsi="Times New Roman" w:eastAsia="仿宋" w:cs="Times New Roman"/>
          <w:color w:val="auto"/>
          <w:spacing w:val="-4"/>
          <w:sz w:val="24"/>
          <w:szCs w:val="24"/>
          <w:highlight w:val="none"/>
        </w:rPr>
        <w:t>远程监控系统</w:t>
      </w:r>
    </w:p>
    <w:p w14:paraId="281050B1">
      <w:pPr>
        <w:pStyle w:val="2"/>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2"/>
          <w:sz w:val="24"/>
          <w:szCs w:val="24"/>
          <w:highlight w:val="none"/>
        </w:rPr>
        <w:t>热水供应系统采用物联网远程控制，具备实时监控功能。系统控制采用PLC为核心控制</w:t>
      </w:r>
      <w:r>
        <w:rPr>
          <w:rFonts w:hint="default" w:ascii="Times New Roman" w:hAnsi="Times New Roman" w:eastAsia="仿宋" w:cs="Times New Roman"/>
          <w:color w:val="auto"/>
          <w:spacing w:val="-7"/>
          <w:sz w:val="24"/>
          <w:szCs w:val="24"/>
          <w:highlight w:val="none"/>
        </w:rPr>
        <w:t>元件，柜体采用2mm不锈钢。控制元件由触摸屏、网络传输模块、PLC控制器；温度变送器、</w:t>
      </w:r>
      <w:r>
        <w:rPr>
          <w:rFonts w:hint="default" w:ascii="Times New Roman" w:hAnsi="Times New Roman" w:eastAsia="仿宋" w:cs="Times New Roman"/>
          <w:color w:val="auto"/>
          <w:sz w:val="24"/>
          <w:szCs w:val="24"/>
          <w:highlight w:val="none"/>
        </w:rPr>
        <w:t>液位变送器、供水专用变频器、国内外知名品牌漏电保护器、数字</w:t>
      </w:r>
      <w:r>
        <w:rPr>
          <w:rFonts w:hint="default" w:ascii="Times New Roman" w:hAnsi="Times New Roman" w:eastAsia="仿宋" w:cs="Times New Roman"/>
          <w:color w:val="auto"/>
          <w:spacing w:val="-1"/>
          <w:sz w:val="24"/>
          <w:szCs w:val="24"/>
          <w:highlight w:val="none"/>
        </w:rPr>
        <w:t>电流和电压显示仪表、空</w:t>
      </w:r>
      <w:r>
        <w:rPr>
          <w:rFonts w:hint="default" w:ascii="Times New Roman" w:hAnsi="Times New Roman" w:eastAsia="仿宋" w:cs="Times New Roman"/>
          <w:color w:val="auto"/>
          <w:spacing w:val="1"/>
          <w:sz w:val="24"/>
          <w:szCs w:val="24"/>
          <w:highlight w:val="none"/>
        </w:rPr>
        <w:t>气开关、交流接触器等组成。能够实现集热</w:t>
      </w:r>
      <w:r>
        <w:rPr>
          <w:rFonts w:hint="default" w:ascii="Times New Roman" w:hAnsi="Times New Roman" w:eastAsia="仿宋" w:cs="Times New Roman"/>
          <w:color w:val="auto"/>
          <w:sz w:val="24"/>
          <w:szCs w:val="24"/>
          <w:highlight w:val="none"/>
        </w:rPr>
        <w:t>、恒温供水、补偿加热等各项功能集中整合在同一工作平台实现集成化控制。</w:t>
      </w:r>
      <w:r>
        <w:rPr>
          <w:rFonts w:hint="default" w:ascii="Times New Roman" w:hAnsi="Times New Roman" w:eastAsia="仿宋" w:cs="Times New Roman"/>
          <w:color w:val="auto"/>
          <w:sz w:val="24"/>
          <w:szCs w:val="24"/>
          <w:highlight w:val="none"/>
          <w:lang w:val="en-US" w:eastAsia="zh-CN"/>
        </w:rPr>
        <w:t>招标人</w:t>
      </w:r>
      <w:r>
        <w:rPr>
          <w:rFonts w:hint="default" w:ascii="Times New Roman" w:hAnsi="Times New Roman" w:eastAsia="仿宋" w:cs="Times New Roman"/>
          <w:color w:val="auto"/>
          <w:sz w:val="24"/>
          <w:szCs w:val="24"/>
          <w:highlight w:val="none"/>
        </w:rPr>
        <w:t>管理方可通</w:t>
      </w:r>
      <w:r>
        <w:rPr>
          <w:rFonts w:hint="default" w:ascii="Times New Roman" w:hAnsi="Times New Roman" w:eastAsia="仿宋" w:cs="Times New Roman"/>
          <w:color w:val="auto"/>
          <w:spacing w:val="-1"/>
          <w:sz w:val="24"/>
          <w:szCs w:val="24"/>
          <w:highlight w:val="none"/>
        </w:rPr>
        <w:t>过平台（电脑、手机端兼容）在线监测水温、</w:t>
      </w:r>
      <w:r>
        <w:rPr>
          <w:rFonts w:hint="default" w:ascii="Times New Roman" w:hAnsi="Times New Roman" w:eastAsia="仿宋" w:cs="Times New Roman"/>
          <w:color w:val="auto"/>
          <w:spacing w:val="-5"/>
          <w:sz w:val="24"/>
          <w:szCs w:val="24"/>
          <w:highlight w:val="none"/>
        </w:rPr>
        <w:t>流量等相关参数。具体要求为：</w:t>
      </w:r>
    </w:p>
    <w:p w14:paraId="5EF326A7">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2"/>
          <w:sz w:val="24"/>
          <w:szCs w:val="24"/>
          <w:highlight w:val="none"/>
          <w:lang w:eastAsia="zh-CN"/>
        </w:rPr>
        <w:t>（</w:t>
      </w:r>
      <w:r>
        <w:rPr>
          <w:rFonts w:hint="default" w:ascii="Times New Roman" w:hAnsi="Times New Roman" w:eastAsia="仿宋" w:cs="Times New Roman"/>
          <w:color w:val="auto"/>
          <w:spacing w:val="-2"/>
          <w:sz w:val="24"/>
          <w:szCs w:val="24"/>
          <w:highlight w:val="none"/>
          <w:lang w:val="en-US" w:eastAsia="zh-CN"/>
        </w:rPr>
        <w:t>1</w:t>
      </w:r>
      <w:r>
        <w:rPr>
          <w:rFonts w:hint="default" w:ascii="Times New Roman" w:hAnsi="Times New Roman" w:eastAsia="仿宋" w:cs="Times New Roman"/>
          <w:color w:val="auto"/>
          <w:spacing w:val="-2"/>
          <w:sz w:val="24"/>
          <w:szCs w:val="24"/>
          <w:highlight w:val="none"/>
          <w:lang w:eastAsia="zh-CN"/>
        </w:rPr>
        <w:t>）</w:t>
      </w:r>
      <w:r>
        <w:rPr>
          <w:rFonts w:hint="default" w:ascii="Times New Roman" w:hAnsi="Times New Roman" w:eastAsia="仿宋" w:cs="Times New Roman"/>
          <w:color w:val="auto"/>
          <w:spacing w:val="-2"/>
          <w:sz w:val="24"/>
          <w:szCs w:val="24"/>
          <w:highlight w:val="none"/>
        </w:rPr>
        <w:t>水温设定：出水温度45-55℃自由设定。</w:t>
      </w:r>
    </w:p>
    <w:p w14:paraId="4DAAD4CB">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3"/>
          <w:sz w:val="24"/>
          <w:szCs w:val="24"/>
          <w:highlight w:val="none"/>
          <w:lang w:eastAsia="zh-CN"/>
        </w:rPr>
        <w:t>（</w:t>
      </w:r>
      <w:r>
        <w:rPr>
          <w:rFonts w:hint="default" w:ascii="Times New Roman" w:hAnsi="Times New Roman" w:eastAsia="仿宋" w:cs="Times New Roman"/>
          <w:color w:val="auto"/>
          <w:spacing w:val="-3"/>
          <w:sz w:val="24"/>
          <w:szCs w:val="24"/>
          <w:highlight w:val="none"/>
          <w:lang w:val="en-US" w:eastAsia="zh-CN"/>
        </w:rPr>
        <w:t>2</w:t>
      </w:r>
      <w:r>
        <w:rPr>
          <w:rFonts w:hint="default" w:ascii="Times New Roman" w:hAnsi="Times New Roman" w:eastAsia="仿宋" w:cs="Times New Roman"/>
          <w:color w:val="auto"/>
          <w:spacing w:val="-3"/>
          <w:sz w:val="24"/>
          <w:szCs w:val="24"/>
          <w:highlight w:val="none"/>
          <w:lang w:eastAsia="zh-CN"/>
        </w:rPr>
        <w:t>）</w:t>
      </w:r>
      <w:r>
        <w:rPr>
          <w:rFonts w:hint="default" w:ascii="Times New Roman" w:hAnsi="Times New Roman" w:eastAsia="仿宋" w:cs="Times New Roman"/>
          <w:color w:val="auto"/>
          <w:spacing w:val="-3"/>
          <w:sz w:val="24"/>
          <w:szCs w:val="24"/>
          <w:highlight w:val="none"/>
        </w:rPr>
        <w:t>水位控制：自由设定水箱水位。</w:t>
      </w:r>
    </w:p>
    <w:p w14:paraId="04B129A1">
      <w:pPr>
        <w:pStyle w:val="2"/>
        <w:keepNext w:val="0"/>
        <w:keepLines w:val="0"/>
        <w:pageBreakBefore w:val="0"/>
        <w:widowControl w:val="0"/>
        <w:kinsoku/>
        <w:wordWrap/>
        <w:overflowPunct/>
        <w:topLinePunct w:val="0"/>
        <w:autoSpaceDE/>
        <w:autoSpaceDN/>
        <w:bidi w:val="0"/>
        <w:adjustRightInd/>
        <w:snapToGrid/>
        <w:spacing w:line="400" w:lineRule="exact"/>
        <w:ind w:right="81" w:firstLine="420" w:firstLineChars="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3"/>
          <w:sz w:val="24"/>
          <w:szCs w:val="24"/>
          <w:highlight w:val="none"/>
          <w:lang w:eastAsia="zh-CN"/>
        </w:rPr>
        <w:t>（</w:t>
      </w:r>
      <w:r>
        <w:rPr>
          <w:rFonts w:hint="default" w:ascii="Times New Roman" w:hAnsi="Times New Roman" w:eastAsia="仿宋" w:cs="Times New Roman"/>
          <w:color w:val="auto"/>
          <w:spacing w:val="-3"/>
          <w:sz w:val="24"/>
          <w:szCs w:val="24"/>
          <w:highlight w:val="none"/>
          <w:lang w:val="en-US" w:eastAsia="zh-CN"/>
        </w:rPr>
        <w:t>3</w:t>
      </w:r>
      <w:r>
        <w:rPr>
          <w:rFonts w:hint="default" w:ascii="Times New Roman" w:hAnsi="Times New Roman" w:eastAsia="仿宋" w:cs="Times New Roman"/>
          <w:color w:val="auto"/>
          <w:spacing w:val="-3"/>
          <w:sz w:val="24"/>
          <w:szCs w:val="24"/>
          <w:highlight w:val="none"/>
          <w:lang w:eastAsia="zh-CN"/>
        </w:rPr>
        <w:t>）</w:t>
      </w:r>
      <w:r>
        <w:rPr>
          <w:rFonts w:hint="default" w:ascii="Times New Roman" w:hAnsi="Times New Roman" w:eastAsia="仿宋" w:cs="Times New Roman"/>
          <w:color w:val="auto"/>
          <w:spacing w:val="-3"/>
          <w:sz w:val="24"/>
          <w:szCs w:val="24"/>
          <w:highlight w:val="none"/>
        </w:rPr>
        <w:t>自动功能：自动循环检测，自动恒温调节，自动加热功能，无需专人值守，设备运行</w:t>
      </w:r>
      <w:r>
        <w:rPr>
          <w:rFonts w:hint="default" w:ascii="Times New Roman" w:hAnsi="Times New Roman" w:eastAsia="仿宋" w:cs="Times New Roman"/>
          <w:color w:val="auto"/>
          <w:sz w:val="24"/>
          <w:szCs w:val="24"/>
          <w:highlight w:val="none"/>
        </w:rPr>
        <w:t>自检、故障自动报警，缺水和高温自动保护和自动报警，定温、定量全自动预设自动控制功</w:t>
      </w:r>
      <w:r>
        <w:rPr>
          <w:rFonts w:hint="default" w:ascii="Times New Roman" w:hAnsi="Times New Roman" w:eastAsia="仿宋" w:cs="Times New Roman"/>
          <w:color w:val="auto"/>
          <w:spacing w:val="-16"/>
          <w:sz w:val="24"/>
          <w:szCs w:val="24"/>
          <w:highlight w:val="none"/>
        </w:rPr>
        <w:t>能。</w:t>
      </w:r>
    </w:p>
    <w:p w14:paraId="6A1B8B43">
      <w:pPr>
        <w:pStyle w:val="2"/>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2"/>
          <w:sz w:val="24"/>
          <w:szCs w:val="24"/>
          <w:highlight w:val="none"/>
          <w:lang w:eastAsia="zh-CN"/>
        </w:rPr>
        <w:t>（</w:t>
      </w:r>
      <w:r>
        <w:rPr>
          <w:rFonts w:hint="default" w:ascii="Times New Roman" w:hAnsi="Times New Roman" w:eastAsia="仿宋" w:cs="Times New Roman"/>
          <w:color w:val="auto"/>
          <w:spacing w:val="-2"/>
          <w:sz w:val="24"/>
          <w:szCs w:val="24"/>
          <w:highlight w:val="none"/>
          <w:lang w:val="en-US" w:eastAsia="zh-CN"/>
        </w:rPr>
        <w:t>4</w:t>
      </w:r>
      <w:r>
        <w:rPr>
          <w:rFonts w:hint="default" w:ascii="Times New Roman" w:hAnsi="Times New Roman" w:eastAsia="仿宋" w:cs="Times New Roman"/>
          <w:color w:val="auto"/>
          <w:spacing w:val="-2"/>
          <w:sz w:val="24"/>
          <w:szCs w:val="24"/>
          <w:highlight w:val="none"/>
          <w:lang w:eastAsia="zh-CN"/>
        </w:rPr>
        <w:t>）</w:t>
      </w:r>
      <w:r>
        <w:rPr>
          <w:rFonts w:hint="default" w:ascii="Times New Roman" w:hAnsi="Times New Roman" w:eastAsia="仿宋" w:cs="Times New Roman"/>
          <w:color w:val="auto"/>
          <w:spacing w:val="-2"/>
          <w:sz w:val="24"/>
          <w:szCs w:val="24"/>
          <w:highlight w:val="none"/>
        </w:rPr>
        <w:t>变频供水，保证终端用水管网压力恒定。</w:t>
      </w:r>
    </w:p>
    <w:p w14:paraId="4405A345">
      <w:pPr>
        <w:pStyle w:val="2"/>
        <w:keepNext w:val="0"/>
        <w:keepLines w:val="0"/>
        <w:pageBreakBefore w:val="0"/>
        <w:widowControl w:val="0"/>
        <w:kinsoku/>
        <w:wordWrap/>
        <w:overflowPunct/>
        <w:topLinePunct w:val="0"/>
        <w:autoSpaceDE/>
        <w:autoSpaceDN/>
        <w:bidi w:val="0"/>
        <w:adjustRightInd/>
        <w:snapToGrid/>
        <w:spacing w:line="400" w:lineRule="exact"/>
        <w:ind w:right="84" w:firstLine="420" w:firstLineChars="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1"/>
          <w:sz w:val="24"/>
          <w:szCs w:val="24"/>
          <w:highlight w:val="none"/>
          <w:lang w:eastAsia="zh-CN"/>
        </w:rPr>
        <w:t>（</w:t>
      </w:r>
      <w:r>
        <w:rPr>
          <w:rFonts w:hint="default" w:ascii="Times New Roman" w:hAnsi="Times New Roman" w:eastAsia="仿宋" w:cs="Times New Roman"/>
          <w:color w:val="auto"/>
          <w:spacing w:val="1"/>
          <w:sz w:val="24"/>
          <w:szCs w:val="24"/>
          <w:highlight w:val="none"/>
          <w:lang w:val="en-US" w:eastAsia="zh-CN"/>
        </w:rPr>
        <w:t>5</w:t>
      </w:r>
      <w:r>
        <w:rPr>
          <w:rFonts w:hint="default" w:ascii="Times New Roman" w:hAnsi="Times New Roman" w:eastAsia="仿宋" w:cs="Times New Roman"/>
          <w:color w:val="auto"/>
          <w:spacing w:val="1"/>
          <w:sz w:val="24"/>
          <w:szCs w:val="24"/>
          <w:highlight w:val="none"/>
          <w:lang w:eastAsia="zh-CN"/>
        </w:rPr>
        <w:t>）</w:t>
      </w:r>
      <w:r>
        <w:rPr>
          <w:rFonts w:hint="default" w:ascii="Times New Roman" w:hAnsi="Times New Roman" w:eastAsia="仿宋" w:cs="Times New Roman"/>
          <w:color w:val="auto"/>
          <w:spacing w:val="1"/>
          <w:sz w:val="24"/>
          <w:szCs w:val="24"/>
          <w:highlight w:val="none"/>
        </w:rPr>
        <w:t>回水系统采用回水电动阀，在回水主管里设温度探头，</w:t>
      </w:r>
      <w:r>
        <w:rPr>
          <w:rFonts w:hint="default" w:ascii="Times New Roman" w:hAnsi="Times New Roman" w:eastAsia="仿宋" w:cs="Times New Roman"/>
          <w:color w:val="auto"/>
          <w:sz w:val="24"/>
          <w:szCs w:val="24"/>
          <w:highlight w:val="none"/>
        </w:rPr>
        <w:t>低于设定温度时回水电动阀开</w:t>
      </w:r>
      <w:r>
        <w:rPr>
          <w:rFonts w:hint="default" w:ascii="Times New Roman" w:hAnsi="Times New Roman" w:eastAsia="仿宋" w:cs="Times New Roman"/>
          <w:color w:val="auto"/>
          <w:spacing w:val="-2"/>
          <w:sz w:val="24"/>
          <w:szCs w:val="24"/>
          <w:highlight w:val="none"/>
        </w:rPr>
        <w:t>启，高于设定温度电动阀停止运行，保证洗浴管网水温稳定，即开即用。</w:t>
      </w:r>
    </w:p>
    <w:p w14:paraId="1075C6BA">
      <w:pPr>
        <w:pStyle w:val="2"/>
        <w:keepNext w:val="0"/>
        <w:keepLines w:val="0"/>
        <w:pageBreakBefore w:val="0"/>
        <w:widowControl w:val="0"/>
        <w:kinsoku/>
        <w:wordWrap/>
        <w:overflowPunct/>
        <w:topLinePunct w:val="0"/>
        <w:autoSpaceDE/>
        <w:autoSpaceDN/>
        <w:bidi w:val="0"/>
        <w:adjustRightInd/>
        <w:snapToGrid/>
        <w:spacing w:line="400" w:lineRule="exact"/>
        <w:ind w:right="84" w:firstLine="420" w:firstLineChars="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1"/>
          <w:sz w:val="24"/>
          <w:szCs w:val="24"/>
          <w:highlight w:val="none"/>
          <w:lang w:eastAsia="zh-CN"/>
        </w:rPr>
        <w:t>（</w:t>
      </w:r>
      <w:r>
        <w:rPr>
          <w:rFonts w:hint="default" w:ascii="Times New Roman" w:hAnsi="Times New Roman" w:eastAsia="仿宋" w:cs="Times New Roman"/>
          <w:color w:val="auto"/>
          <w:spacing w:val="1"/>
          <w:sz w:val="24"/>
          <w:szCs w:val="24"/>
          <w:highlight w:val="none"/>
          <w:lang w:val="en-US" w:eastAsia="zh-CN"/>
        </w:rPr>
        <w:t>6</w:t>
      </w:r>
      <w:r>
        <w:rPr>
          <w:rFonts w:hint="default" w:ascii="Times New Roman" w:hAnsi="Times New Roman" w:eastAsia="仿宋" w:cs="Times New Roman"/>
          <w:color w:val="auto"/>
          <w:spacing w:val="1"/>
          <w:sz w:val="24"/>
          <w:szCs w:val="24"/>
          <w:highlight w:val="none"/>
          <w:lang w:eastAsia="zh-CN"/>
        </w:rPr>
        <w:t>）</w:t>
      </w:r>
      <w:r>
        <w:rPr>
          <w:rFonts w:hint="default" w:ascii="Times New Roman" w:hAnsi="Times New Roman" w:eastAsia="仿宋" w:cs="Times New Roman"/>
          <w:color w:val="auto"/>
          <w:spacing w:val="1"/>
          <w:sz w:val="24"/>
          <w:szCs w:val="24"/>
          <w:highlight w:val="none"/>
        </w:rPr>
        <w:t>系统防冻功能，采用防冻循环和管路保温模式等防冻功</w:t>
      </w:r>
      <w:r>
        <w:rPr>
          <w:rFonts w:hint="default" w:ascii="Times New Roman" w:hAnsi="Times New Roman" w:eastAsia="仿宋" w:cs="Times New Roman"/>
          <w:color w:val="auto"/>
          <w:sz w:val="24"/>
          <w:szCs w:val="24"/>
          <w:highlight w:val="none"/>
        </w:rPr>
        <w:t>能，满足系统冬季运行时的防</w:t>
      </w:r>
      <w:r>
        <w:rPr>
          <w:rFonts w:hint="default" w:ascii="Times New Roman" w:hAnsi="Times New Roman" w:eastAsia="仿宋" w:cs="Times New Roman"/>
          <w:color w:val="auto"/>
          <w:spacing w:val="-10"/>
          <w:sz w:val="24"/>
          <w:szCs w:val="24"/>
          <w:highlight w:val="none"/>
        </w:rPr>
        <w:t>冻需求。</w:t>
      </w:r>
    </w:p>
    <w:p w14:paraId="552F9E3E">
      <w:pPr>
        <w:pStyle w:val="2"/>
        <w:keepNext w:val="0"/>
        <w:keepLines w:val="0"/>
        <w:pageBreakBefore w:val="0"/>
        <w:widowControl w:val="0"/>
        <w:kinsoku/>
        <w:wordWrap/>
        <w:overflowPunct/>
        <w:topLinePunct w:val="0"/>
        <w:autoSpaceDE/>
        <w:autoSpaceDN/>
        <w:bidi w:val="0"/>
        <w:adjustRightInd/>
        <w:snapToGrid/>
        <w:spacing w:line="400" w:lineRule="exact"/>
        <w:ind w:right="79" w:firstLine="420" w:firstLineChars="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1"/>
          <w:sz w:val="24"/>
          <w:szCs w:val="24"/>
          <w:highlight w:val="none"/>
          <w:lang w:eastAsia="zh-CN"/>
        </w:rPr>
        <w:t>（</w:t>
      </w:r>
      <w:r>
        <w:rPr>
          <w:rFonts w:hint="default" w:ascii="Times New Roman" w:hAnsi="Times New Roman" w:eastAsia="仿宋" w:cs="Times New Roman"/>
          <w:color w:val="auto"/>
          <w:spacing w:val="-1"/>
          <w:sz w:val="24"/>
          <w:szCs w:val="24"/>
          <w:highlight w:val="none"/>
          <w:lang w:val="en-US" w:eastAsia="zh-CN"/>
        </w:rPr>
        <w:t>7</w:t>
      </w:r>
      <w:r>
        <w:rPr>
          <w:rFonts w:hint="default" w:ascii="Times New Roman" w:hAnsi="Times New Roman" w:eastAsia="仿宋" w:cs="Times New Roman"/>
          <w:color w:val="auto"/>
          <w:spacing w:val="-1"/>
          <w:sz w:val="24"/>
          <w:szCs w:val="24"/>
          <w:highlight w:val="none"/>
          <w:lang w:eastAsia="zh-CN"/>
        </w:rPr>
        <w:t>）</w:t>
      </w:r>
      <w:r>
        <w:rPr>
          <w:rFonts w:hint="default" w:ascii="Times New Roman" w:hAnsi="Times New Roman" w:eastAsia="仿宋" w:cs="Times New Roman"/>
          <w:color w:val="auto"/>
          <w:spacing w:val="-1"/>
          <w:sz w:val="24"/>
          <w:szCs w:val="24"/>
          <w:highlight w:val="none"/>
        </w:rPr>
        <w:t>系统具有COP值显示功能、水垢预警功能、主机产水量显示功能、主机健康状况显示</w:t>
      </w:r>
      <w:r>
        <w:rPr>
          <w:rFonts w:hint="default" w:ascii="Times New Roman" w:hAnsi="Times New Roman" w:eastAsia="仿宋" w:cs="Times New Roman"/>
          <w:color w:val="auto"/>
          <w:spacing w:val="-10"/>
          <w:sz w:val="24"/>
          <w:szCs w:val="24"/>
          <w:highlight w:val="none"/>
        </w:rPr>
        <w:t>功能等。</w:t>
      </w:r>
    </w:p>
    <w:p w14:paraId="1EB4C8CE">
      <w:pPr>
        <w:pStyle w:val="2"/>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1"/>
          <w:sz w:val="24"/>
          <w:szCs w:val="24"/>
          <w:highlight w:val="none"/>
          <w:lang w:eastAsia="zh-CN"/>
        </w:rPr>
        <w:t>（</w:t>
      </w:r>
      <w:r>
        <w:rPr>
          <w:rFonts w:hint="default" w:ascii="Times New Roman" w:hAnsi="Times New Roman" w:eastAsia="仿宋" w:cs="Times New Roman"/>
          <w:color w:val="auto"/>
          <w:spacing w:val="-1"/>
          <w:sz w:val="24"/>
          <w:szCs w:val="24"/>
          <w:highlight w:val="none"/>
          <w:lang w:val="en-US" w:eastAsia="zh-CN"/>
        </w:rPr>
        <w:t>8</w:t>
      </w:r>
      <w:r>
        <w:rPr>
          <w:rFonts w:hint="default" w:ascii="Times New Roman" w:hAnsi="Times New Roman" w:eastAsia="仿宋" w:cs="Times New Roman"/>
          <w:color w:val="auto"/>
          <w:spacing w:val="-1"/>
          <w:sz w:val="24"/>
          <w:szCs w:val="24"/>
          <w:highlight w:val="none"/>
          <w:lang w:eastAsia="zh-CN"/>
        </w:rPr>
        <w:t>）</w:t>
      </w:r>
      <w:r>
        <w:rPr>
          <w:rFonts w:hint="default" w:ascii="Times New Roman" w:hAnsi="Times New Roman" w:eastAsia="仿宋" w:cs="Times New Roman"/>
          <w:color w:val="auto"/>
          <w:spacing w:val="-1"/>
          <w:sz w:val="24"/>
          <w:szCs w:val="24"/>
          <w:highlight w:val="none"/>
        </w:rPr>
        <w:t>实现与网络连接，可远程控制，管理方可远程实时监测，系统控制程序可适时升</w:t>
      </w:r>
      <w:r>
        <w:rPr>
          <w:rFonts w:hint="default" w:ascii="Times New Roman" w:hAnsi="Times New Roman" w:eastAsia="仿宋" w:cs="Times New Roman"/>
          <w:color w:val="auto"/>
          <w:spacing w:val="-2"/>
          <w:sz w:val="24"/>
          <w:szCs w:val="24"/>
          <w:highlight w:val="none"/>
        </w:rPr>
        <w:t>级。</w:t>
      </w:r>
    </w:p>
    <w:p w14:paraId="510C660C">
      <w:pPr>
        <w:pStyle w:val="2"/>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5"/>
          <w:sz w:val="24"/>
          <w:szCs w:val="24"/>
          <w:highlight w:val="none"/>
          <w:lang w:val="en-US" w:eastAsia="zh-CN"/>
        </w:rPr>
        <w:t>9.</w:t>
      </w:r>
      <w:r>
        <w:rPr>
          <w:rFonts w:hint="default" w:ascii="Times New Roman" w:hAnsi="Times New Roman" w:eastAsia="仿宋" w:cs="Times New Roman"/>
          <w:color w:val="auto"/>
          <w:spacing w:val="-5"/>
          <w:sz w:val="24"/>
          <w:szCs w:val="24"/>
          <w:highlight w:val="none"/>
        </w:rPr>
        <w:t>电线电缆</w:t>
      </w:r>
    </w:p>
    <w:p w14:paraId="5E30E160">
      <w:pPr>
        <w:pStyle w:val="2"/>
        <w:keepNext w:val="0"/>
        <w:keepLines w:val="0"/>
        <w:pageBreakBefore w:val="0"/>
        <w:widowControl w:val="0"/>
        <w:kinsoku/>
        <w:wordWrap/>
        <w:overflowPunct/>
        <w:topLinePunct w:val="0"/>
        <w:autoSpaceDE/>
        <w:autoSpaceDN/>
        <w:bidi w:val="0"/>
        <w:adjustRightInd/>
        <w:snapToGrid/>
        <w:spacing w:line="400" w:lineRule="exact"/>
        <w:ind w:left="420" w:leftChars="200"/>
        <w:textAlignment w:val="auto"/>
        <w:rPr>
          <w:rFonts w:hint="default" w:ascii="Times New Roman" w:hAnsi="Times New Roman" w:eastAsia="仿宋" w:cs="Times New Roman"/>
          <w:color w:val="auto"/>
          <w:spacing w:val="-5"/>
          <w:sz w:val="24"/>
          <w:szCs w:val="24"/>
          <w:highlight w:val="none"/>
        </w:rPr>
      </w:pPr>
      <w:r>
        <w:rPr>
          <w:rFonts w:hint="default" w:ascii="Times New Roman" w:hAnsi="Times New Roman" w:eastAsia="仿宋" w:cs="Times New Roman"/>
          <w:color w:val="auto"/>
          <w:spacing w:val="-5"/>
          <w:sz w:val="24"/>
          <w:szCs w:val="24"/>
          <w:highlight w:val="none"/>
        </w:rPr>
        <w:t>电线电缆选用国标优质电缆</w:t>
      </w:r>
      <w:r>
        <w:rPr>
          <w:rFonts w:hint="default" w:ascii="Times New Roman" w:hAnsi="Times New Roman" w:eastAsia="仿宋" w:cs="Times New Roman"/>
          <w:color w:val="auto"/>
          <w:spacing w:val="-5"/>
          <w:sz w:val="24"/>
          <w:szCs w:val="24"/>
          <w:highlight w:val="none"/>
          <w:lang w:eastAsia="zh-CN"/>
        </w:rPr>
        <w:t>，</w:t>
      </w:r>
      <w:r>
        <w:rPr>
          <w:rFonts w:hint="default" w:ascii="Times New Roman" w:hAnsi="Times New Roman" w:eastAsia="仿宋" w:cs="Times New Roman"/>
          <w:color w:val="auto"/>
          <w:spacing w:val="-5"/>
          <w:sz w:val="24"/>
          <w:szCs w:val="24"/>
          <w:highlight w:val="none"/>
          <w:lang w:val="en-US" w:eastAsia="zh-CN"/>
        </w:rPr>
        <w:t>如鑫科等</w:t>
      </w:r>
      <w:r>
        <w:rPr>
          <w:rFonts w:hint="default" w:ascii="Times New Roman" w:hAnsi="Times New Roman" w:eastAsia="仿宋" w:cs="Times New Roman"/>
          <w:color w:val="auto"/>
          <w:spacing w:val="-5"/>
          <w:sz w:val="24"/>
          <w:szCs w:val="24"/>
          <w:highlight w:val="none"/>
        </w:rPr>
        <w:t>。</w:t>
      </w:r>
    </w:p>
    <w:p w14:paraId="02833F21">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lang w:val="en-US" w:eastAsia="zh-CN"/>
        </w:rPr>
        <w:t>10</w:t>
      </w:r>
      <w:r>
        <w:rPr>
          <w:rFonts w:hint="default" w:ascii="Times New Roman" w:hAnsi="Times New Roman" w:eastAsia="仿宋" w:cs="Times New Roman"/>
          <w:b/>
          <w:bCs/>
          <w:color w:val="auto"/>
          <w:sz w:val="24"/>
          <w:szCs w:val="24"/>
          <w:highlight w:val="none"/>
        </w:rPr>
        <w:t>.洗衣机要求</w:t>
      </w:r>
    </w:p>
    <w:p w14:paraId="63E72AB8">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(1)洗衣能力:洗涤/脱水容量:</w:t>
      </w:r>
      <w:r>
        <w:rPr>
          <w:rFonts w:hint="default" w:ascii="Times New Roman" w:hAnsi="Times New Roman" w:eastAsia="仿宋" w:cs="Times New Roman"/>
          <w:color w:val="auto"/>
          <w:sz w:val="24"/>
          <w:szCs w:val="24"/>
          <w:highlight w:val="none"/>
          <w:lang w:val="en-US" w:eastAsia="zh-CN"/>
        </w:rPr>
        <w:t>不小于</w:t>
      </w:r>
      <w:r>
        <w:rPr>
          <w:rFonts w:hint="default" w:ascii="Times New Roman" w:hAnsi="Times New Roman" w:eastAsia="仿宋" w:cs="Times New Roman"/>
          <w:color w:val="auto"/>
          <w:sz w:val="24"/>
          <w:szCs w:val="24"/>
          <w:highlight w:val="none"/>
        </w:rPr>
        <w:t>8.0公斤</w:t>
      </w:r>
    </w:p>
    <w:p w14:paraId="67DB6EC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(2)洗衣模式:单脱水、快洗、标准洗</w:t>
      </w:r>
    </w:p>
    <w:p w14:paraId="666C6E11">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(3)产品类型:滚筒洗衣机</w:t>
      </w:r>
    </w:p>
    <w:p w14:paraId="65CEBC15">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(4)所投产品必须且按照国家相关规定，确保产品质量安全，</w:t>
      </w:r>
      <w:r>
        <w:rPr>
          <w:rFonts w:hint="default" w:ascii="Times New Roman" w:hAnsi="Times New Roman" w:eastAsia="仿宋" w:cs="Times New Roman"/>
          <w:color w:val="auto"/>
          <w:sz w:val="24"/>
          <w:szCs w:val="24"/>
          <w:highlight w:val="none"/>
          <w:lang w:val="en-US" w:eastAsia="zh-CN"/>
        </w:rPr>
        <w:t>能耗</w:t>
      </w:r>
      <w:r>
        <w:rPr>
          <w:rFonts w:hint="default" w:ascii="Times New Roman" w:hAnsi="Times New Roman" w:eastAsia="仿宋" w:cs="Times New Roman"/>
          <w:color w:val="auto"/>
          <w:sz w:val="24"/>
          <w:szCs w:val="32"/>
          <w:highlight w:val="none"/>
          <w:lang w:val="en-US" w:eastAsia="zh-CN"/>
        </w:rPr>
        <w:t>一级，</w:t>
      </w:r>
      <w:r>
        <w:rPr>
          <w:rFonts w:hint="default" w:ascii="Times New Roman" w:hAnsi="Times New Roman" w:eastAsia="仿宋" w:cs="Times New Roman"/>
          <w:color w:val="auto"/>
          <w:sz w:val="24"/>
          <w:szCs w:val="24"/>
          <w:highlight w:val="none"/>
        </w:rPr>
        <w:t>洗衣机平均MTTFF（平均寿命）数值达到10000次周期</w:t>
      </w:r>
      <w:r>
        <w:rPr>
          <w:rFonts w:hint="default" w:ascii="Times New Roman" w:hAnsi="Times New Roman" w:eastAsia="仿宋" w:cs="Times New Roman"/>
          <w:color w:val="auto"/>
          <w:sz w:val="24"/>
          <w:szCs w:val="24"/>
          <w:highlight w:val="none"/>
          <w:lang w:val="en-US" w:eastAsia="zh-CN"/>
        </w:rPr>
        <w:t>以上，</w:t>
      </w:r>
      <w:r>
        <w:rPr>
          <w:rFonts w:hint="default" w:ascii="Times New Roman" w:hAnsi="Times New Roman" w:eastAsia="仿宋" w:cs="Times New Roman"/>
          <w:color w:val="auto"/>
          <w:sz w:val="24"/>
          <w:szCs w:val="24"/>
          <w:highlight w:val="none"/>
        </w:rPr>
        <w:t>投标时投标文件中提供证书复印件或扫描件。</w:t>
      </w:r>
    </w:p>
    <w:p w14:paraId="2E044B02">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(5)所投滚筒洗衣机具有筒自洁功能。</w:t>
      </w:r>
    </w:p>
    <w:p w14:paraId="76BA744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(6)所投滚筒洗衣机具有自动断电记忆功能。</w:t>
      </w:r>
    </w:p>
    <w:p w14:paraId="03DCCCB5">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(7)所投滚筒洗衣机具有送水超时、排水超时、脱水不平衡、水位传感器异常、电机故障显示功能。</w:t>
      </w:r>
    </w:p>
    <w:p w14:paraId="642B414B">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(8)洗衣机使用时间可调，中标人需在系统中设置接单时间，非使用时间停止接单。</w:t>
      </w:r>
    </w:p>
    <w:p w14:paraId="594B5311">
      <w:pPr>
        <w:widowControl/>
        <w:spacing w:line="360" w:lineRule="auto"/>
        <w:ind w:firstLine="480" w:firstLineChars="200"/>
        <w:jc w:val="left"/>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lang w:val="en-US" w:eastAsia="zh-CN"/>
        </w:rPr>
        <w:t>9</w:t>
      </w:r>
      <w:r>
        <w:rPr>
          <w:rFonts w:hint="default" w:ascii="Times New Roman" w:hAnsi="Times New Roman" w:eastAsia="仿宋" w:cs="Times New Roman"/>
          <w:color w:val="auto"/>
          <w:sz w:val="24"/>
          <w:szCs w:val="24"/>
          <w:highlight w:val="none"/>
          <w:lang w:eastAsia="zh-CN"/>
        </w:rPr>
        <w:t>）</w:t>
      </w:r>
      <w:r>
        <w:rPr>
          <w:rFonts w:ascii="Times New Roman" w:hAnsi="Times New Roman" w:eastAsia="仿宋" w:cs="Times New Roman"/>
          <w:color w:val="auto"/>
          <w:kern w:val="2"/>
          <w:sz w:val="24"/>
          <w:szCs w:val="24"/>
          <w:highlight w:val="none"/>
          <w:lang w:val="en-US" w:eastAsia="zh-CN" w:bidi="ar"/>
        </w:rPr>
        <w:t>洗衣机须具备位置查询、提前预约、空闲机器查询、平台报修、异常订单自动退款、洗衣进度查询、桶自洁、故障提醒、洗完通知发送等功能。</w:t>
      </w:r>
      <w:r>
        <w:rPr>
          <w:rStyle w:val="9"/>
          <w:rFonts w:ascii="Times New Roman" w:hAnsi="Times New Roman" w:eastAsia="仿宋" w:cs="Times New Roman"/>
          <w:color w:val="auto"/>
          <w:kern w:val="2"/>
          <w:sz w:val="24"/>
          <w:szCs w:val="24"/>
          <w:highlight w:val="none"/>
          <w:lang w:val="en-US" w:eastAsia="zh-CN" w:bidi="ar"/>
        </w:rPr>
        <w:t>设备须加装一卡通识别控制模块，确保只有通过一卡通系统认证（刷卡或扫码）后方可启动，所有交易数据实时上传至校园一卡通中心数据库。</w:t>
      </w:r>
    </w:p>
    <w:p w14:paraId="7D428A7F">
      <w:pPr>
        <w:spacing w:line="360" w:lineRule="auto"/>
        <w:ind w:firstLine="480" w:firstLineChars="200"/>
        <w:rPr>
          <w:rFonts w:hint="default" w:ascii="Times New Roman" w:hAnsi="Times New Roman" w:eastAsia="仿宋" w:cs="Times New Roman"/>
          <w:color w:val="auto"/>
          <w:sz w:val="24"/>
          <w:szCs w:val="32"/>
          <w:highlight w:val="none"/>
          <w:lang w:val="en-US" w:eastAsia="zh-CN"/>
        </w:rPr>
      </w:pP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lang w:val="en-US" w:eastAsia="zh-CN"/>
        </w:rPr>
        <w:t>10</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32"/>
          <w:highlight w:val="none"/>
          <w:lang w:val="en-US" w:eastAsia="zh-CN"/>
        </w:rPr>
        <w:t>每间洗衣房</w:t>
      </w:r>
      <w:r>
        <w:rPr>
          <w:rFonts w:hint="eastAsia" w:ascii="Times New Roman" w:hAnsi="Times New Roman" w:eastAsia="仿宋" w:cs="Times New Roman"/>
          <w:color w:val="auto"/>
          <w:sz w:val="24"/>
          <w:szCs w:val="32"/>
          <w:highlight w:val="none"/>
          <w:lang w:val="en-US" w:eastAsia="zh-CN"/>
        </w:rPr>
        <w:t>至少</w:t>
      </w:r>
      <w:r>
        <w:rPr>
          <w:rFonts w:hint="default" w:ascii="Times New Roman" w:hAnsi="Times New Roman" w:eastAsia="仿宋" w:cs="Times New Roman"/>
          <w:color w:val="auto"/>
          <w:sz w:val="24"/>
          <w:szCs w:val="32"/>
          <w:highlight w:val="none"/>
          <w:lang w:val="en-US" w:eastAsia="zh-CN"/>
        </w:rPr>
        <w:t>配置1台</w:t>
      </w:r>
      <w:r>
        <w:rPr>
          <w:rFonts w:hint="eastAsia" w:ascii="Times New Roman" w:hAnsi="Times New Roman" w:eastAsia="仿宋" w:cs="Times New Roman"/>
          <w:color w:val="auto"/>
          <w:sz w:val="24"/>
          <w:szCs w:val="32"/>
          <w:highlight w:val="none"/>
          <w:lang w:val="en-US" w:eastAsia="zh-CN"/>
        </w:rPr>
        <w:t>能够提供物理隔离个人洗衣桶的洗衣机，具体方案由投标人提出</w:t>
      </w:r>
      <w:r>
        <w:rPr>
          <w:rFonts w:hint="default" w:ascii="Times New Roman" w:hAnsi="Times New Roman" w:eastAsia="仿宋" w:cs="Times New Roman"/>
          <w:color w:val="auto"/>
          <w:sz w:val="24"/>
          <w:szCs w:val="32"/>
          <w:highlight w:val="none"/>
          <w:lang w:val="en-US" w:eastAsia="zh-CN"/>
        </w:rPr>
        <w:t>。</w:t>
      </w:r>
    </w:p>
    <w:p w14:paraId="334150F0">
      <w:pPr>
        <w:widowControl/>
        <w:spacing w:line="240" w:lineRule="auto"/>
        <w:ind w:firstLine="0" w:firstLineChars="0"/>
        <w:jc w:val="left"/>
        <w:rPr>
          <w:rFonts w:hint="default" w:ascii="Times New Roman" w:hAnsi="Times New Roman" w:eastAsia="仿宋" w:cs="Times New Roman"/>
          <w:color w:val="auto"/>
          <w:sz w:val="24"/>
          <w:szCs w:val="32"/>
          <w:highlight w:val="none"/>
          <w:lang w:val="en-US" w:eastAsia="zh-CN"/>
        </w:rPr>
      </w:pPr>
      <w:r>
        <w:rPr>
          <w:rFonts w:hint="eastAsia" w:ascii="Times New Roman" w:hAnsi="Times New Roman" w:eastAsia="仿宋" w:cs="Times New Roman"/>
          <w:color w:val="auto"/>
          <w:sz w:val="24"/>
          <w:szCs w:val="32"/>
          <w:highlight w:val="none"/>
          <w:lang w:val="en-US" w:eastAsia="zh-CN"/>
        </w:rPr>
        <w:t>（11）洗衣机桶每学期由中标单位负责拆机清洁。</w:t>
      </w:r>
    </w:p>
    <w:p w14:paraId="7E505978">
      <w:pPr>
        <w:spacing w:line="360" w:lineRule="auto"/>
        <w:rPr>
          <w:rFonts w:hint="default" w:ascii="Times New Roman" w:hAnsi="Times New Roman" w:eastAsia="仿宋" w:cs="Times New Roman"/>
          <w:color w:val="auto"/>
          <w:sz w:val="24"/>
          <w:szCs w:val="32"/>
          <w:highlight w:val="none"/>
          <w:lang w:val="en-US" w:eastAsia="zh-CN"/>
        </w:rPr>
      </w:pPr>
      <w:r>
        <w:rPr>
          <w:rFonts w:hint="default" w:ascii="Times New Roman" w:hAnsi="Times New Roman" w:eastAsia="仿宋" w:cs="Times New Roman"/>
          <w:color w:val="auto"/>
          <w:sz w:val="24"/>
          <w:szCs w:val="32"/>
          <w:highlight w:val="none"/>
          <w:lang w:val="en-US" w:eastAsia="zh-CN"/>
        </w:rPr>
        <w:t>（1</w:t>
      </w:r>
      <w:r>
        <w:rPr>
          <w:rFonts w:hint="eastAsia" w:ascii="Times New Roman" w:hAnsi="Times New Roman" w:eastAsia="仿宋" w:cs="Times New Roman"/>
          <w:color w:val="auto"/>
          <w:sz w:val="24"/>
          <w:szCs w:val="32"/>
          <w:highlight w:val="none"/>
          <w:lang w:val="en-US" w:eastAsia="zh-CN"/>
        </w:rPr>
        <w:t>2</w:t>
      </w:r>
      <w:r>
        <w:rPr>
          <w:rFonts w:hint="default" w:ascii="Times New Roman" w:hAnsi="Times New Roman" w:eastAsia="仿宋" w:cs="Times New Roman"/>
          <w:color w:val="auto"/>
          <w:sz w:val="24"/>
          <w:szCs w:val="32"/>
          <w:highlight w:val="none"/>
          <w:lang w:val="en-US" w:eastAsia="zh-CN"/>
        </w:rPr>
        <w:t>）洗衣机品牌选用国内一线品牌，如海尔、美的、小天鹅等。</w:t>
      </w:r>
    </w:p>
    <w:p w14:paraId="3489B2C6">
      <w:pPr>
        <w:spacing w:line="360" w:lineRule="auto"/>
        <w:ind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bCs/>
          <w:color w:val="auto"/>
          <w:sz w:val="24"/>
          <w:szCs w:val="24"/>
          <w:highlight w:val="none"/>
          <w:lang w:val="en-US" w:eastAsia="zh-CN"/>
        </w:rPr>
        <w:t>11</w:t>
      </w:r>
      <w:r>
        <w:rPr>
          <w:rFonts w:hint="default" w:ascii="Times New Roman" w:hAnsi="Times New Roman" w:eastAsia="仿宋" w:cs="Times New Roman"/>
          <w:b/>
          <w:bCs/>
          <w:color w:val="auto"/>
          <w:sz w:val="24"/>
          <w:szCs w:val="24"/>
          <w:highlight w:val="none"/>
        </w:rPr>
        <w:t>.烘干机要求</w:t>
      </w:r>
    </w:p>
    <w:p w14:paraId="07916309">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lang w:val="en-US" w:eastAsia="zh-CN"/>
        </w:rPr>
        <w:t>1</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产品类型:滚筒式烘干机</w:t>
      </w:r>
    </w:p>
    <w:p w14:paraId="34BFA814">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lang w:val="en-US" w:eastAsia="zh-CN"/>
        </w:rPr>
        <w:t>2</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烘干机容量8.0公斤，功率≥2千瓦，具有标准烘模式，可设置营业时间。</w:t>
      </w:r>
    </w:p>
    <w:p w14:paraId="2330CF04">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lang w:val="en-US" w:eastAsia="zh-CN"/>
        </w:rPr>
        <w:t>3</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所投产品必须且按照国家相关规定，确保产品质量安全，</w:t>
      </w:r>
      <w:r>
        <w:rPr>
          <w:rFonts w:hint="default" w:ascii="Times New Roman" w:hAnsi="Times New Roman" w:eastAsia="仿宋" w:cs="Times New Roman"/>
          <w:color w:val="auto"/>
          <w:sz w:val="24"/>
          <w:szCs w:val="24"/>
          <w:highlight w:val="none"/>
          <w:lang w:val="en-US" w:eastAsia="zh-CN"/>
        </w:rPr>
        <w:t>能耗</w:t>
      </w:r>
      <w:r>
        <w:rPr>
          <w:rFonts w:hint="default" w:ascii="Times New Roman" w:hAnsi="Times New Roman" w:eastAsia="仿宋" w:cs="Times New Roman"/>
          <w:color w:val="auto"/>
          <w:sz w:val="24"/>
          <w:szCs w:val="32"/>
          <w:highlight w:val="none"/>
          <w:lang w:val="en-US" w:eastAsia="zh-CN"/>
        </w:rPr>
        <w:t>一级，</w:t>
      </w:r>
      <w:r>
        <w:rPr>
          <w:rFonts w:hint="default" w:ascii="Times New Roman" w:hAnsi="Times New Roman" w:eastAsia="仿宋" w:cs="Times New Roman"/>
          <w:color w:val="auto"/>
          <w:sz w:val="24"/>
          <w:szCs w:val="24"/>
          <w:highlight w:val="none"/>
        </w:rPr>
        <w:t>投标时投标文件中提供证书复印件或扫描件。</w:t>
      </w:r>
    </w:p>
    <w:p w14:paraId="26B6FF87">
      <w:pPr>
        <w:spacing w:line="360" w:lineRule="auto"/>
        <w:ind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（4）品牌选用国内一线品牌，如海尔、美的、小天鹅等。</w:t>
      </w:r>
    </w:p>
    <w:p w14:paraId="7F8468D4">
      <w:pPr>
        <w:widowControl/>
        <w:spacing w:line="360" w:lineRule="auto"/>
        <w:ind w:firstLine="480" w:firstLineChars="200"/>
        <w:jc w:val="left"/>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（5）烘干机桶每学期由中标单位负责拆机清洁。</w:t>
      </w:r>
      <w:r>
        <w:rPr>
          <w:rFonts w:ascii="Times New Roman" w:hAnsi="Times New Roman" w:eastAsia="仿宋" w:cs="Times New Roman"/>
          <w:color w:val="auto"/>
          <w:kern w:val="2"/>
          <w:sz w:val="24"/>
          <w:szCs w:val="24"/>
          <w:highlight w:val="none"/>
          <w:lang w:val="en-US" w:eastAsia="zh-CN" w:bidi="ar"/>
        </w:rPr>
        <w:t>烘干机桶每学期拆机清洁。</w:t>
      </w:r>
      <w:r>
        <w:rPr>
          <w:rStyle w:val="9"/>
          <w:rFonts w:ascii="Times New Roman" w:hAnsi="Times New Roman" w:eastAsia="仿宋" w:cs="Times New Roman"/>
          <w:color w:val="auto"/>
          <w:kern w:val="2"/>
          <w:sz w:val="24"/>
          <w:szCs w:val="24"/>
          <w:highlight w:val="none"/>
          <w:lang w:val="en-US" w:eastAsia="zh-CN" w:bidi="ar"/>
        </w:rPr>
        <w:t>设备须加装一卡通识别控制模块，所有交易数据须实时上传至校园一卡通中心数据库。</w:t>
      </w:r>
    </w:p>
    <w:p w14:paraId="79313E63">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lang w:val="en-US" w:eastAsia="zh-CN"/>
        </w:rPr>
        <w:t>12</w:t>
      </w:r>
      <w:r>
        <w:rPr>
          <w:rFonts w:hint="default" w:ascii="Times New Roman" w:hAnsi="Times New Roman" w:eastAsia="仿宋" w:cs="Times New Roman"/>
          <w:b/>
          <w:bCs/>
          <w:color w:val="auto"/>
          <w:sz w:val="24"/>
          <w:szCs w:val="24"/>
          <w:highlight w:val="none"/>
        </w:rPr>
        <w:t>.开水机要求</w:t>
      </w:r>
    </w:p>
    <w:p w14:paraId="2506C423">
      <w:pPr>
        <w:spacing w:line="360" w:lineRule="auto"/>
        <w:ind w:firstLine="482" w:firstLineChars="200"/>
        <w:rPr>
          <w:rFonts w:hint="default" w:ascii="Times New Roman" w:hAnsi="Times New Roman" w:eastAsia="仿宋" w:cs="Times New Roman"/>
          <w:b/>
          <w:color w:val="auto"/>
          <w:sz w:val="24"/>
          <w:szCs w:val="24"/>
          <w:highlight w:val="none"/>
        </w:rPr>
      </w:pPr>
      <w:r>
        <w:rPr>
          <w:rFonts w:hint="default" w:ascii="Times New Roman" w:hAnsi="Times New Roman" w:eastAsia="仿宋" w:cs="Times New Roman"/>
          <w:b/>
          <w:color w:val="auto"/>
          <w:sz w:val="24"/>
          <w:szCs w:val="24"/>
          <w:highlight w:val="none"/>
        </w:rPr>
        <w:t>(1)水箱容量≥60L</w:t>
      </w:r>
    </w:p>
    <w:p w14:paraId="0DF8B0B4">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(2)电源:380V，50Hz;</w:t>
      </w:r>
      <w:r>
        <w:rPr>
          <w:rFonts w:hint="default" w:ascii="Times New Roman" w:hAnsi="Times New Roman" w:eastAsia="仿宋" w:cs="Times New Roman"/>
          <w:b/>
          <w:color w:val="auto"/>
          <w:sz w:val="24"/>
          <w:szCs w:val="24"/>
          <w:highlight w:val="none"/>
        </w:rPr>
        <w:t>功率≥8KW</w:t>
      </w:r>
    </w:p>
    <w:p w14:paraId="2F4F25D5">
      <w:pPr>
        <w:spacing w:line="360" w:lineRule="auto"/>
        <w:ind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(3)</w:t>
      </w:r>
      <w:r>
        <w:rPr>
          <w:rFonts w:hint="default" w:ascii="Times New Roman" w:hAnsi="Times New Roman" w:eastAsia="仿宋" w:cs="Times New Roman"/>
          <w:color w:val="auto"/>
          <w:sz w:val="24"/>
          <w:szCs w:val="24"/>
          <w:highlight w:val="none"/>
        </w:rPr>
        <w:t>设备为柜式结构，面板、侧板、门板采用不锈钢材质，其易触及零部件棱边无角且光滑。</w:t>
      </w:r>
    </w:p>
    <w:p w14:paraId="3D633D55">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(4)每台机器出水口</w:t>
      </w:r>
      <w:r>
        <w:rPr>
          <w:rFonts w:hint="default" w:ascii="Times New Roman" w:hAnsi="Times New Roman" w:eastAsia="仿宋" w:cs="Times New Roman"/>
          <w:color w:val="auto"/>
          <w:sz w:val="24"/>
          <w:szCs w:val="24"/>
          <w:highlight w:val="none"/>
          <w:lang w:val="en-US" w:eastAsia="zh-CN"/>
        </w:rPr>
        <w:t>为2个</w:t>
      </w:r>
    </w:p>
    <w:p w14:paraId="118C191B">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(5)饮水机内胆采用食品级304不锈钢及以上材质</w:t>
      </w:r>
    </w:p>
    <w:p w14:paraId="614F2631">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(6)饮水机至少带有2套及以上的防漏电保护装置</w:t>
      </w:r>
    </w:p>
    <w:p w14:paraId="14E08C06">
      <w:pPr>
        <w:spacing w:line="360" w:lineRule="auto"/>
        <w:ind w:left="479" w:leftChars="228" w:firstLine="0" w:firstLineChars="0"/>
        <w:rPr>
          <w:rFonts w:hint="default" w:ascii="Times New Roman" w:hAnsi="Times New Roman" w:eastAsia="仿宋" w:cs="Times New Roman"/>
          <w:color w:val="auto"/>
          <w:sz w:val="24"/>
          <w:szCs w:val="32"/>
          <w:highlight w:val="none"/>
          <w:lang w:val="en-US" w:eastAsia="zh-CN"/>
        </w:rPr>
      </w:pPr>
      <w:r>
        <w:rPr>
          <w:rFonts w:hint="default" w:ascii="Times New Roman" w:hAnsi="Times New Roman" w:eastAsia="仿宋" w:cs="Times New Roman"/>
          <w:color w:val="auto"/>
          <w:sz w:val="24"/>
          <w:szCs w:val="24"/>
          <w:highlight w:val="none"/>
        </w:rPr>
        <w:t>(7)中标企业须每学期开学前要对开水机内胆进行清洗，并向招标方提供水质检测报告。</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lang w:val="en-US" w:eastAsia="zh-CN"/>
        </w:rPr>
        <w:t>8</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32"/>
          <w:highlight w:val="none"/>
          <w:lang w:val="en-US" w:eastAsia="zh-CN"/>
        </w:rPr>
        <w:t>品牌选用国内品牌，如泉百淳、水成等。</w:t>
      </w:r>
    </w:p>
    <w:p w14:paraId="0B2F3594">
      <w:pPr>
        <w:spacing w:line="360" w:lineRule="auto"/>
        <w:ind w:left="479" w:leftChars="228" w:firstLine="0" w:firstLineChars="0"/>
        <w:rPr>
          <w:rFonts w:hint="default" w:ascii="Times New Roman" w:hAnsi="Times New Roman" w:eastAsia="仿宋" w:cs="Times New Roman"/>
          <w:color w:val="auto"/>
          <w:sz w:val="24"/>
          <w:szCs w:val="32"/>
          <w:highlight w:val="none"/>
          <w:lang w:val="en-US" w:eastAsia="zh-CN"/>
        </w:rPr>
      </w:pPr>
      <w:r>
        <w:rPr>
          <w:rFonts w:hint="eastAsia" w:ascii="Times New Roman" w:hAnsi="Times New Roman" w:eastAsia="仿宋" w:cs="Times New Roman"/>
          <w:color w:val="auto"/>
          <w:sz w:val="24"/>
          <w:szCs w:val="32"/>
          <w:highlight w:val="none"/>
          <w:lang w:val="en-US" w:eastAsia="zh-CN"/>
        </w:rPr>
        <w:t>（9）饮水器每学期更换滤芯、清洁，质检。设备须加装一卡通识别控制模块（出水控制阀），所有交易数据须实时上传至校园一卡通中心数据库。</w:t>
      </w:r>
    </w:p>
    <w:p w14:paraId="00C5C859">
      <w:pPr>
        <w:spacing w:line="360" w:lineRule="auto"/>
        <w:ind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13.直饮机要求</w:t>
      </w:r>
    </w:p>
    <w:p w14:paraId="5FEA019C">
      <w:pPr>
        <w:spacing w:line="360" w:lineRule="auto"/>
        <w:ind w:firstLine="482" w:firstLineChars="200"/>
        <w:rPr>
          <w:rFonts w:hint="default" w:ascii="Times New Roman" w:hAnsi="Times New Roman" w:eastAsia="仿宋" w:cs="Times New Roman"/>
          <w:b/>
          <w:color w:val="auto"/>
          <w:sz w:val="24"/>
          <w:szCs w:val="24"/>
          <w:highlight w:val="none"/>
        </w:rPr>
      </w:pPr>
      <w:r>
        <w:rPr>
          <w:rFonts w:hint="default" w:ascii="Times New Roman" w:hAnsi="Times New Roman" w:eastAsia="仿宋" w:cs="Times New Roman"/>
          <w:b/>
          <w:color w:val="auto"/>
          <w:sz w:val="24"/>
          <w:szCs w:val="24"/>
          <w:highlight w:val="none"/>
        </w:rPr>
        <w:t>(1)水箱容量≥60L</w:t>
      </w:r>
    </w:p>
    <w:p w14:paraId="01527B1B">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(2)电源:380V，50Hz;</w:t>
      </w:r>
      <w:r>
        <w:rPr>
          <w:rFonts w:hint="default" w:ascii="Times New Roman" w:hAnsi="Times New Roman" w:eastAsia="仿宋" w:cs="Times New Roman"/>
          <w:b/>
          <w:color w:val="auto"/>
          <w:sz w:val="24"/>
          <w:szCs w:val="24"/>
          <w:highlight w:val="none"/>
        </w:rPr>
        <w:t>功率≥8KW</w:t>
      </w:r>
    </w:p>
    <w:p w14:paraId="09D36485">
      <w:pPr>
        <w:spacing w:line="360" w:lineRule="auto"/>
        <w:ind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rPr>
        <w:t>(3)</w:t>
      </w:r>
      <w:r>
        <w:rPr>
          <w:rFonts w:hint="default" w:ascii="Times New Roman" w:hAnsi="Times New Roman" w:eastAsia="仿宋" w:cs="Times New Roman"/>
          <w:color w:val="auto"/>
          <w:sz w:val="24"/>
          <w:szCs w:val="24"/>
          <w:highlight w:val="none"/>
        </w:rPr>
        <w:t>设备为柜式结构，面板、侧板、门板采用不锈钢材质，其易触及零部件棱边无角且光滑。</w:t>
      </w:r>
    </w:p>
    <w:p w14:paraId="516F281D">
      <w:pPr>
        <w:spacing w:line="360" w:lineRule="auto"/>
        <w:ind w:firstLine="480" w:firstLineChars="200"/>
        <w:rPr>
          <w:rFonts w:hint="default" w:ascii="Times New Roman" w:hAnsi="Times New Roman" w:eastAsia="仿宋" w:cs="Times New Roman"/>
          <w:color w:val="auto"/>
          <w:sz w:val="24"/>
          <w:szCs w:val="24"/>
          <w:highlight w:val="none"/>
          <w:lang w:val="en-US"/>
        </w:rPr>
      </w:pPr>
      <w:r>
        <w:rPr>
          <w:rFonts w:hint="default" w:ascii="Times New Roman" w:hAnsi="Times New Roman" w:eastAsia="仿宋" w:cs="Times New Roman"/>
          <w:color w:val="auto"/>
          <w:sz w:val="24"/>
          <w:szCs w:val="24"/>
          <w:highlight w:val="none"/>
        </w:rPr>
        <w:t>(4)每台机器出水口</w:t>
      </w:r>
      <w:r>
        <w:rPr>
          <w:rFonts w:hint="default" w:ascii="Times New Roman" w:hAnsi="Times New Roman" w:eastAsia="仿宋" w:cs="Times New Roman"/>
          <w:color w:val="auto"/>
          <w:sz w:val="24"/>
          <w:szCs w:val="24"/>
          <w:highlight w:val="none"/>
          <w:lang w:val="en-US" w:eastAsia="zh-CN"/>
        </w:rPr>
        <w:t>为2个，分别为常温直饮水和直饮开水；</w:t>
      </w:r>
    </w:p>
    <w:p w14:paraId="397D81C7">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(5)饮水机内胆采用食品级304不锈钢及以上材质</w:t>
      </w:r>
    </w:p>
    <w:p w14:paraId="53D0C6C5">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(6)饮水机至少带有2套及以上的防漏电保护装置</w:t>
      </w:r>
    </w:p>
    <w:p w14:paraId="4D72624A">
      <w:pPr>
        <w:spacing w:line="360" w:lineRule="auto"/>
        <w:ind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rPr>
        <w:t>(7)中标企业须在每学期开学前要对</w:t>
      </w:r>
      <w:r>
        <w:rPr>
          <w:rFonts w:hint="default" w:ascii="Times New Roman" w:hAnsi="Times New Roman" w:eastAsia="仿宋" w:cs="Times New Roman"/>
          <w:color w:val="auto"/>
          <w:sz w:val="24"/>
          <w:szCs w:val="24"/>
          <w:highlight w:val="none"/>
          <w:lang w:val="en-US" w:eastAsia="zh-CN"/>
        </w:rPr>
        <w:t>直饮</w:t>
      </w:r>
      <w:r>
        <w:rPr>
          <w:rFonts w:hint="default" w:ascii="Times New Roman" w:hAnsi="Times New Roman" w:eastAsia="仿宋" w:cs="Times New Roman"/>
          <w:color w:val="auto"/>
          <w:sz w:val="24"/>
          <w:szCs w:val="24"/>
          <w:highlight w:val="none"/>
        </w:rPr>
        <w:t>水机内胆进行清洗，并向招标方提供水质检测报告。</w:t>
      </w:r>
    </w:p>
    <w:p w14:paraId="6F887525">
      <w:pPr>
        <w:spacing w:line="360" w:lineRule="auto"/>
        <w:ind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lang w:val="en-US" w:eastAsia="zh-CN"/>
        </w:rPr>
        <w:t>8</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lang w:val="en-US" w:eastAsia="zh-CN"/>
        </w:rPr>
        <w:t>直饮机至少有4级以上的过滤装置，并具有RO反渗透功能</w:t>
      </w:r>
    </w:p>
    <w:p w14:paraId="700DA6FA">
      <w:pPr>
        <w:spacing w:line="360" w:lineRule="auto"/>
        <w:ind w:firstLine="480" w:firstLineChars="200"/>
        <w:rPr>
          <w:rFonts w:hint="default" w:ascii="Times New Roman" w:hAnsi="Times New Roman" w:eastAsia="仿宋" w:cs="Times New Roman"/>
          <w:color w:val="auto"/>
          <w:sz w:val="24"/>
          <w:szCs w:val="32"/>
          <w:highlight w:val="none"/>
          <w:lang w:val="en-US" w:eastAsia="zh-CN"/>
        </w:rPr>
      </w:pPr>
      <w:r>
        <w:rPr>
          <w:rFonts w:hint="default" w:ascii="Times New Roman" w:hAnsi="Times New Roman" w:eastAsia="仿宋" w:cs="Times New Roman"/>
          <w:color w:val="auto"/>
          <w:sz w:val="24"/>
          <w:szCs w:val="24"/>
          <w:highlight w:val="none"/>
          <w:lang w:val="en-US" w:eastAsia="zh-CN"/>
        </w:rPr>
        <w:t>（9）</w:t>
      </w:r>
      <w:r>
        <w:rPr>
          <w:rFonts w:hint="default" w:ascii="Times New Roman" w:hAnsi="Times New Roman" w:eastAsia="仿宋" w:cs="Times New Roman"/>
          <w:color w:val="auto"/>
          <w:sz w:val="24"/>
          <w:szCs w:val="32"/>
          <w:highlight w:val="none"/>
          <w:lang w:val="en-US" w:eastAsia="zh-CN"/>
        </w:rPr>
        <w:t>品牌选用国内一线品牌，如泉百淳、水成等。</w:t>
      </w:r>
    </w:p>
    <w:p w14:paraId="3DE38CF7">
      <w:pPr>
        <w:spacing w:line="360" w:lineRule="auto"/>
        <w:ind w:firstLine="480" w:firstLineChars="200"/>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w:t>
      </w:r>
      <w:r>
        <w:rPr>
          <w:rFonts w:hint="default" w:ascii="Times New Roman" w:hAnsi="Times New Roman" w:eastAsia="仿宋" w:cs="Times New Roman"/>
          <w:color w:val="auto"/>
          <w:sz w:val="24"/>
          <w:szCs w:val="24"/>
          <w:highlight w:val="none"/>
          <w:lang w:val="en-US" w:eastAsia="zh-CN"/>
        </w:rPr>
        <w:t>10</w:t>
      </w:r>
      <w:r>
        <w:rPr>
          <w:rFonts w:hint="eastAsia" w:ascii="Times New Roman" w:hAnsi="Times New Roman" w:eastAsia="仿宋" w:cs="Times New Roman"/>
          <w:color w:val="auto"/>
          <w:sz w:val="24"/>
          <w:szCs w:val="24"/>
          <w:highlight w:val="none"/>
          <w:lang w:val="en-US" w:eastAsia="zh-CN"/>
        </w:rPr>
        <w:t>）每年</w:t>
      </w:r>
      <w:r>
        <w:rPr>
          <w:rFonts w:hint="default" w:ascii="Times New Roman" w:hAnsi="Times New Roman" w:eastAsia="仿宋" w:cs="Times New Roman"/>
          <w:color w:val="auto"/>
          <w:sz w:val="24"/>
          <w:szCs w:val="24"/>
          <w:highlight w:val="none"/>
          <w:lang w:val="en-US" w:eastAsia="zh-CN"/>
        </w:rPr>
        <w:t>2</w:t>
      </w:r>
      <w:r>
        <w:rPr>
          <w:rFonts w:hint="eastAsia" w:ascii="Times New Roman" w:hAnsi="Times New Roman" w:eastAsia="仿宋" w:cs="Times New Roman"/>
          <w:color w:val="auto"/>
          <w:sz w:val="24"/>
          <w:szCs w:val="24"/>
          <w:highlight w:val="none"/>
          <w:lang w:val="en-US" w:eastAsia="zh-CN"/>
        </w:rPr>
        <w:t>月、</w:t>
      </w:r>
      <w:r>
        <w:rPr>
          <w:rFonts w:hint="default" w:ascii="Times New Roman" w:hAnsi="Times New Roman" w:eastAsia="仿宋" w:cs="Times New Roman"/>
          <w:color w:val="auto"/>
          <w:sz w:val="24"/>
          <w:szCs w:val="24"/>
          <w:highlight w:val="none"/>
          <w:lang w:val="en-US" w:eastAsia="zh-CN"/>
        </w:rPr>
        <w:t>5</w:t>
      </w:r>
      <w:r>
        <w:rPr>
          <w:rFonts w:hint="eastAsia" w:ascii="Times New Roman" w:hAnsi="Times New Roman" w:eastAsia="仿宋" w:cs="Times New Roman"/>
          <w:color w:val="auto"/>
          <w:sz w:val="24"/>
          <w:szCs w:val="24"/>
          <w:highlight w:val="none"/>
          <w:lang w:val="en-US" w:eastAsia="zh-CN"/>
        </w:rPr>
        <w:t>月、</w:t>
      </w:r>
      <w:r>
        <w:rPr>
          <w:rFonts w:hint="default" w:ascii="Times New Roman" w:hAnsi="Times New Roman" w:eastAsia="仿宋" w:cs="Times New Roman"/>
          <w:color w:val="auto"/>
          <w:sz w:val="24"/>
          <w:szCs w:val="24"/>
          <w:highlight w:val="none"/>
          <w:lang w:val="en-US" w:eastAsia="zh-CN"/>
        </w:rPr>
        <w:t>8</w:t>
      </w:r>
      <w:r>
        <w:rPr>
          <w:rFonts w:hint="eastAsia" w:ascii="Times New Roman" w:hAnsi="Times New Roman" w:eastAsia="仿宋" w:cs="Times New Roman"/>
          <w:color w:val="auto"/>
          <w:sz w:val="24"/>
          <w:szCs w:val="24"/>
          <w:highlight w:val="none"/>
          <w:lang w:val="en-US" w:eastAsia="zh-CN"/>
        </w:rPr>
        <w:t>月、</w:t>
      </w:r>
      <w:r>
        <w:rPr>
          <w:rFonts w:hint="default" w:ascii="Times New Roman" w:hAnsi="Times New Roman" w:eastAsia="仿宋" w:cs="Times New Roman"/>
          <w:color w:val="auto"/>
          <w:sz w:val="24"/>
          <w:szCs w:val="24"/>
          <w:highlight w:val="none"/>
          <w:lang w:val="en-US" w:eastAsia="zh-CN"/>
        </w:rPr>
        <w:t>11</w:t>
      </w:r>
      <w:r>
        <w:rPr>
          <w:rFonts w:hint="eastAsia" w:ascii="Times New Roman" w:hAnsi="Times New Roman" w:eastAsia="仿宋" w:cs="Times New Roman"/>
          <w:color w:val="auto"/>
          <w:sz w:val="24"/>
          <w:szCs w:val="24"/>
          <w:highlight w:val="none"/>
          <w:lang w:val="en-US" w:eastAsia="zh-CN"/>
        </w:rPr>
        <w:t>月各开展</w:t>
      </w:r>
      <w:r>
        <w:rPr>
          <w:rFonts w:hint="default" w:ascii="Times New Roman" w:hAnsi="Times New Roman" w:eastAsia="仿宋" w:cs="Times New Roman"/>
          <w:color w:val="auto"/>
          <w:sz w:val="24"/>
          <w:szCs w:val="24"/>
          <w:highlight w:val="none"/>
          <w:lang w:val="en-US" w:eastAsia="zh-CN"/>
        </w:rPr>
        <w:t>1</w:t>
      </w:r>
      <w:r>
        <w:rPr>
          <w:rFonts w:hint="eastAsia" w:ascii="Times New Roman" w:hAnsi="Times New Roman" w:eastAsia="仿宋" w:cs="Times New Roman"/>
          <w:color w:val="auto"/>
          <w:sz w:val="24"/>
          <w:szCs w:val="24"/>
          <w:highlight w:val="none"/>
          <w:lang w:val="en-US" w:eastAsia="zh-CN"/>
        </w:rPr>
        <w:t>次直饮水出水水质检测，检测单位参照学校合作水质检测单位执行，检测标准严格遵循《生活饮用水卫生标准》</w:t>
      </w:r>
      <w:r>
        <w:rPr>
          <w:rFonts w:hint="default" w:ascii="Times New Roman" w:hAnsi="Times New Roman" w:eastAsia="仿宋" w:cs="Times New Roman"/>
          <w:color w:val="auto"/>
          <w:sz w:val="24"/>
          <w:szCs w:val="24"/>
          <w:highlight w:val="none"/>
          <w:lang w:val="en-US" w:eastAsia="zh-CN"/>
        </w:rPr>
        <w:t>GB5749-2022</w:t>
      </w:r>
      <w:r>
        <w:rPr>
          <w:rFonts w:hint="eastAsia" w:ascii="Times New Roman" w:hAnsi="Times New Roman" w:eastAsia="仿宋" w:cs="Times New Roman"/>
          <w:color w:val="auto"/>
          <w:sz w:val="24"/>
          <w:szCs w:val="24"/>
          <w:highlight w:val="none"/>
          <w:lang w:val="en-US" w:eastAsia="zh-CN"/>
        </w:rPr>
        <w:t>（</w:t>
      </w:r>
      <w:r>
        <w:rPr>
          <w:rFonts w:hint="default" w:ascii="Times New Roman" w:hAnsi="Times New Roman" w:eastAsia="仿宋" w:cs="Times New Roman"/>
          <w:color w:val="auto"/>
          <w:sz w:val="24"/>
          <w:szCs w:val="24"/>
          <w:highlight w:val="none"/>
          <w:lang w:val="en-US" w:eastAsia="zh-CN"/>
        </w:rPr>
        <w:t>36</w:t>
      </w:r>
      <w:r>
        <w:rPr>
          <w:rFonts w:hint="eastAsia" w:ascii="Times New Roman" w:hAnsi="Times New Roman" w:eastAsia="仿宋" w:cs="Times New Roman"/>
          <w:color w:val="auto"/>
          <w:sz w:val="24"/>
          <w:szCs w:val="24"/>
          <w:highlight w:val="none"/>
          <w:lang w:val="en-US" w:eastAsia="zh-CN"/>
        </w:rPr>
        <w:t>项），检测报告直接邮寄至后勤管理处。</w:t>
      </w:r>
    </w:p>
    <w:p w14:paraId="6533CD92">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lang w:val="en-US" w:eastAsia="zh-CN"/>
        </w:rPr>
        <w:t>14</w:t>
      </w:r>
      <w:r>
        <w:rPr>
          <w:rFonts w:hint="default" w:ascii="Times New Roman" w:hAnsi="Times New Roman" w:eastAsia="仿宋" w:cs="Times New Roman"/>
          <w:b/>
          <w:bCs/>
          <w:color w:val="auto"/>
          <w:sz w:val="24"/>
          <w:szCs w:val="24"/>
          <w:highlight w:val="none"/>
        </w:rPr>
        <w:t>.吹风机要求</w:t>
      </w:r>
    </w:p>
    <w:p w14:paraId="2A148DAB">
      <w:pPr>
        <w:spacing w:line="360" w:lineRule="auto"/>
        <w:ind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bCs/>
          <w:color w:val="auto"/>
          <w:sz w:val="24"/>
          <w:szCs w:val="24"/>
          <w:highlight w:val="none"/>
          <w:lang w:eastAsia="zh-CN"/>
        </w:rPr>
        <w:t>（</w:t>
      </w:r>
      <w:r>
        <w:rPr>
          <w:rFonts w:hint="default" w:ascii="Times New Roman" w:hAnsi="Times New Roman" w:eastAsia="仿宋" w:cs="Times New Roman"/>
          <w:b/>
          <w:bCs/>
          <w:color w:val="auto"/>
          <w:sz w:val="24"/>
          <w:szCs w:val="24"/>
          <w:highlight w:val="none"/>
          <w:lang w:val="en-US" w:eastAsia="zh-CN"/>
        </w:rPr>
        <w:t>1</w:t>
      </w:r>
      <w:r>
        <w:rPr>
          <w:rFonts w:hint="default" w:ascii="Times New Roman" w:hAnsi="Times New Roman" w:eastAsia="仿宋" w:cs="Times New Roman"/>
          <w:b/>
          <w:bCs/>
          <w:color w:val="auto"/>
          <w:sz w:val="24"/>
          <w:szCs w:val="24"/>
          <w:highlight w:val="none"/>
          <w:lang w:eastAsia="zh-CN"/>
        </w:rPr>
        <w:t>）</w:t>
      </w:r>
      <w:r>
        <w:rPr>
          <w:rFonts w:hint="default" w:ascii="Times New Roman" w:hAnsi="Times New Roman" w:eastAsia="仿宋" w:cs="Times New Roman"/>
          <w:color w:val="auto"/>
          <w:sz w:val="24"/>
          <w:szCs w:val="24"/>
          <w:highlight w:val="none"/>
        </w:rPr>
        <w:t>额定功率：≥1000W，≤1800W。</w:t>
      </w:r>
    </w:p>
    <w:p w14:paraId="41BDF9B4">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电机转速：采用商用无刷高速电机，额定转速≥20000r/min，动力强劲、噪音低、使用寿命长，适配校园高频公共使用场景。</w:t>
      </w:r>
    </w:p>
    <w:p w14:paraId="6ABDEA1D">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出风风速：最大出风风速≥10m/s，多档位风速可调，兼顾快速干发与柔和吹风需求，适配学生日常使用。</w:t>
      </w:r>
    </w:p>
    <w:p w14:paraId="739D70B2">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安全配置：内置智能恒温温控、防过热、防过流、防漏电多重保护，超温自动断电停机，杜绝校园用电安全隐患，符合校园公共电器安全标准。</w:t>
      </w:r>
    </w:p>
    <w:p w14:paraId="3BA50EAE">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资质要求：所投公共吹风机产品必须严格按照国家现行相关质量、安全规范生产，投标文件内需提供产品对应的3C强制性认证、质量检测报告复印件/扫描件，确保产品合规、质量安全、可满足高校长期高频公共运营使用。设备须加装一卡通识别控制模块，所有交易数据须实时上传至校园一卡通中心数据库。</w:t>
      </w:r>
    </w:p>
    <w:p w14:paraId="6CBE80A6">
      <w:pPr>
        <w:spacing w:line="360" w:lineRule="auto"/>
        <w:ind w:firstLine="480" w:firstLineChars="200"/>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lang w:val="en-US" w:eastAsia="zh-CN"/>
        </w:rPr>
        <w:t>2</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32"/>
          <w:highlight w:val="none"/>
          <w:lang w:val="en-US" w:eastAsia="zh-CN"/>
        </w:rPr>
        <w:t>品牌选用国内一线品牌，如飞利浦、康夫等。</w:t>
      </w:r>
    </w:p>
    <w:p w14:paraId="0DF96650">
      <w:pPr>
        <w:spacing w:line="360" w:lineRule="auto"/>
        <w:ind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bCs/>
          <w:color w:val="auto"/>
          <w:sz w:val="24"/>
          <w:szCs w:val="24"/>
          <w:highlight w:val="none"/>
        </w:rPr>
        <w:t>*</w:t>
      </w:r>
      <w:r>
        <w:rPr>
          <w:rFonts w:hint="default" w:ascii="Times New Roman" w:hAnsi="Times New Roman" w:eastAsia="仿宋" w:cs="Times New Roman"/>
          <w:color w:val="auto"/>
          <w:sz w:val="24"/>
          <w:szCs w:val="24"/>
          <w:highlight w:val="none"/>
        </w:rPr>
        <w:t>洗衣机、烘干机、</w:t>
      </w:r>
      <w:r>
        <w:rPr>
          <w:rFonts w:hint="default" w:ascii="Times New Roman" w:hAnsi="Times New Roman" w:eastAsia="仿宋" w:cs="Times New Roman"/>
          <w:color w:val="auto"/>
          <w:sz w:val="24"/>
          <w:szCs w:val="24"/>
          <w:highlight w:val="none"/>
          <w:lang w:val="en-US" w:eastAsia="zh-CN"/>
        </w:rPr>
        <w:t>开水机</w:t>
      </w:r>
      <w:r>
        <w:rPr>
          <w:rFonts w:hint="default" w:ascii="Times New Roman" w:hAnsi="Times New Roman" w:eastAsia="仿宋" w:cs="Times New Roman"/>
          <w:color w:val="auto"/>
          <w:sz w:val="24"/>
          <w:szCs w:val="24"/>
          <w:highlight w:val="none"/>
        </w:rPr>
        <w:t>、吹风机、直饮机、洗鞋机必须在投标文件中标注品牌、型号，投标文件前后必须保持一致，对同一型号多个款式或规格的，必须限定具体规格。</w:t>
      </w:r>
    </w:p>
    <w:p w14:paraId="1CEAB909">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lang w:val="en-US" w:eastAsia="zh-CN"/>
        </w:rPr>
        <w:t>15</w:t>
      </w:r>
      <w:r>
        <w:rPr>
          <w:rFonts w:hint="default" w:ascii="Times New Roman" w:hAnsi="Times New Roman" w:eastAsia="仿宋" w:cs="Times New Roman"/>
          <w:b/>
          <w:bCs/>
          <w:color w:val="auto"/>
          <w:sz w:val="24"/>
          <w:szCs w:val="24"/>
          <w:highlight w:val="none"/>
        </w:rPr>
        <w:t>.</w:t>
      </w:r>
      <w:r>
        <w:rPr>
          <w:rFonts w:hint="default" w:ascii="Times New Roman" w:hAnsi="Times New Roman" w:eastAsia="仿宋" w:cs="Times New Roman"/>
          <w:b/>
          <w:bCs/>
          <w:color w:val="auto"/>
          <w:sz w:val="24"/>
          <w:szCs w:val="24"/>
          <w:highlight w:val="none"/>
          <w:lang w:val="en-US" w:eastAsia="zh-CN"/>
        </w:rPr>
        <w:t>收费</w:t>
      </w:r>
      <w:r>
        <w:rPr>
          <w:rFonts w:hint="default" w:ascii="Times New Roman" w:hAnsi="Times New Roman" w:eastAsia="仿宋" w:cs="Times New Roman"/>
          <w:b/>
          <w:bCs/>
          <w:color w:val="auto"/>
          <w:sz w:val="24"/>
          <w:szCs w:val="24"/>
          <w:highlight w:val="none"/>
        </w:rPr>
        <w:t>系统要求</w:t>
      </w:r>
    </w:p>
    <w:p w14:paraId="57B2E493">
      <w:pPr>
        <w:keepNext w:val="0"/>
        <w:keepLines w:val="0"/>
        <w:widowControl/>
        <w:suppressLineNumbers w:val="0"/>
        <w:spacing w:line="360" w:lineRule="auto"/>
        <w:ind w:firstLine="480" w:firstLineChars="200"/>
        <w:rPr>
          <w:rFonts w:ascii="Times New Roman" w:hAnsi="Times New Roman" w:eastAsia="仿宋" w:cs="Times New Roman"/>
          <w:color w:val="auto"/>
          <w:sz w:val="24"/>
          <w:szCs w:val="32"/>
          <w:highlight w:val="none"/>
        </w:rPr>
      </w:pPr>
      <w:r>
        <w:rPr>
          <w:rFonts w:ascii="Times New Roman" w:hAnsi="Times New Roman" w:eastAsia="仿宋" w:cs="Times New Roman"/>
          <w:color w:val="auto"/>
          <w:sz w:val="24"/>
          <w:szCs w:val="32"/>
          <w:highlight w:val="none"/>
        </w:rPr>
        <w:t>（1）所有设备（含洗浴热水、洗衣机、烘干机、洗鞋机、开水机、直饮机、吹风机）均须接入校园现有一卡通系统。中标人须自费购置并安装满足系统运行所需的全部硬件设备（含水控器、通讯网关、刷卡模块等）及软件接口，所需一切费用由中标人承担。所有收费必须进入学校专用账户，中标人每季度与学校结算一次营业款。</w:t>
      </w:r>
    </w:p>
    <w:p w14:paraId="69D3A4B4">
      <w:pPr>
        <w:keepNext w:val="0"/>
        <w:keepLines w:val="0"/>
        <w:widowControl/>
        <w:suppressLineNumbers w:val="0"/>
        <w:spacing w:line="360" w:lineRule="auto"/>
        <w:ind w:firstLine="480" w:firstLineChars="200"/>
        <w:rPr>
          <w:rFonts w:ascii="Times New Roman" w:hAnsi="Times New Roman" w:eastAsia="仿宋" w:cs="Times New Roman"/>
          <w:color w:val="auto"/>
          <w:sz w:val="24"/>
          <w:szCs w:val="32"/>
          <w:highlight w:val="none"/>
        </w:rPr>
      </w:pPr>
      <w:r>
        <w:rPr>
          <w:rFonts w:ascii="Times New Roman" w:hAnsi="Times New Roman" w:eastAsia="仿宋" w:cs="Times New Roman"/>
          <w:color w:val="auto"/>
          <w:sz w:val="24"/>
          <w:szCs w:val="32"/>
          <w:highlight w:val="none"/>
        </w:rPr>
        <w:t>（2）消费方式满足校园卡和移动端需求，学生可自行选取。各类设备须满足计量准确、消费透明、仪器耐用等要求。水控及计费支付系统的收费标准设置须在校园现有一卡通系统内设定，严禁设备脱离一卡通系统私自收费。</w:t>
      </w:r>
    </w:p>
    <w:p w14:paraId="1D0542BA">
      <w:pPr>
        <w:keepNext w:val="0"/>
        <w:keepLines w:val="0"/>
        <w:widowControl/>
        <w:suppressLineNumbers w:val="0"/>
        <w:spacing w:line="360" w:lineRule="auto"/>
        <w:ind w:firstLine="480" w:firstLineChars="200"/>
        <w:jc w:val="left"/>
        <w:rPr>
          <w:rFonts w:ascii="Times New Roman" w:hAnsi="Times New Roman" w:eastAsia="仿宋" w:cs="Times New Roman"/>
          <w:color w:val="auto"/>
          <w:sz w:val="24"/>
          <w:szCs w:val="32"/>
          <w:highlight w:val="none"/>
        </w:rPr>
      </w:pPr>
      <w:r>
        <w:rPr>
          <w:rFonts w:ascii="Times New Roman" w:hAnsi="Times New Roman" w:eastAsia="仿宋"/>
          <w:color w:val="auto"/>
          <w:sz w:val="24"/>
          <w:szCs w:val="32"/>
          <w:highlight w:val="none"/>
          <w:lang w:val="en-US" w:eastAsia="zh-CN"/>
        </w:rPr>
        <w:t>中标人须提供完善的脱机运行及数据续传方案，确保在校园网络或一卡通系统故障时，设备能正常服务且交易数据不丢失，故障恢复后能自动上传至校方数据库。</w:t>
      </w:r>
    </w:p>
    <w:p w14:paraId="7530B01C">
      <w:pPr>
        <w:keepNext w:val="0"/>
        <w:keepLines w:val="0"/>
        <w:widowControl/>
        <w:suppressLineNumbers w:val="0"/>
        <w:spacing w:line="360" w:lineRule="auto"/>
        <w:ind w:firstLine="480" w:firstLineChars="200"/>
        <w:rPr>
          <w:rFonts w:ascii="Times New Roman" w:hAnsi="Times New Roman" w:eastAsia="仿宋" w:cs="Times New Roman"/>
          <w:color w:val="auto"/>
          <w:sz w:val="24"/>
          <w:szCs w:val="32"/>
          <w:highlight w:val="none"/>
        </w:rPr>
      </w:pPr>
      <w:r>
        <w:rPr>
          <w:rFonts w:ascii="Times New Roman" w:hAnsi="Times New Roman" w:eastAsia="仿宋" w:cs="Times New Roman"/>
          <w:color w:val="auto"/>
          <w:sz w:val="24"/>
          <w:szCs w:val="32"/>
          <w:highlight w:val="none"/>
        </w:rPr>
        <w:t>（3）洗衣机、烘干机、洗鞋机按次收费，直饮水、开水和洗浴热水按流量收费、吹风机按使用时间收费。</w:t>
      </w:r>
    </w:p>
    <w:p w14:paraId="4411F1BF">
      <w:pPr>
        <w:widowControl/>
        <w:numPr>
          <w:ilvl w:val="-1"/>
          <w:numId w:val="0"/>
        </w:numPr>
        <w:spacing w:line="360" w:lineRule="auto"/>
        <w:ind w:firstLine="480" w:firstLineChars="200"/>
        <w:jc w:val="left"/>
        <w:rPr>
          <w:rFonts w:ascii="Times New Roman" w:hAnsi="Times New Roman" w:eastAsia="仿宋" w:cs="Times New Roman"/>
          <w:color w:val="auto"/>
          <w:kern w:val="2"/>
          <w:sz w:val="24"/>
          <w:szCs w:val="32"/>
          <w:highlight w:val="none"/>
          <w:lang w:val="en-US" w:eastAsia="zh-CN" w:bidi="ar"/>
        </w:rPr>
      </w:pPr>
      <w:r>
        <w:rPr>
          <w:rFonts w:hint="default" w:ascii="Times New Roman" w:hAnsi="Times New Roman" w:eastAsia="仿宋" w:cs="Times New Roman"/>
          <w:color w:val="auto"/>
          <w:sz w:val="24"/>
          <w:szCs w:val="32"/>
          <w:highlight w:val="none"/>
          <w:lang w:val="en-US" w:eastAsia="zh-CN"/>
        </w:rPr>
        <w:t>16</w:t>
      </w:r>
      <w:r>
        <w:rPr>
          <w:rFonts w:hint="eastAsia" w:ascii="Times New Roman" w:hAnsi="Times New Roman" w:eastAsia="仿宋" w:cs="Times New Roman"/>
          <w:color w:val="auto"/>
          <w:sz w:val="24"/>
          <w:szCs w:val="32"/>
          <w:highlight w:val="none"/>
          <w:lang w:val="en-US" w:eastAsia="zh-CN"/>
        </w:rPr>
        <w:t>.</w:t>
      </w:r>
      <w:r>
        <w:rPr>
          <w:rFonts w:ascii="Times New Roman" w:hAnsi="Times New Roman" w:eastAsia="仿宋" w:cs="Times New Roman"/>
          <w:color w:val="auto"/>
          <w:kern w:val="2"/>
          <w:sz w:val="24"/>
          <w:szCs w:val="32"/>
          <w:highlight w:val="none"/>
          <w:lang w:val="en-US" w:eastAsia="zh-CN" w:bidi="ar"/>
        </w:rPr>
        <w:t>洗衣房设备每满4年须按原品牌及</w:t>
      </w:r>
      <w:r>
        <w:rPr>
          <w:rStyle w:val="9"/>
          <w:rFonts w:ascii="Times New Roman" w:hAnsi="Times New Roman" w:eastAsia="仿宋" w:cs="Times New Roman"/>
          <w:color w:val="auto"/>
          <w:kern w:val="2"/>
          <w:sz w:val="24"/>
          <w:szCs w:val="32"/>
          <w:highlight w:val="none"/>
          <w:lang w:val="en-US" w:eastAsia="zh-CN" w:bidi="ar"/>
        </w:rPr>
        <w:t>技术参数不低于原设备的同等级或升级型号</w:t>
      </w:r>
      <w:r>
        <w:rPr>
          <w:rFonts w:ascii="Times New Roman" w:hAnsi="Times New Roman" w:eastAsia="仿宋" w:cs="Times New Roman"/>
          <w:color w:val="auto"/>
          <w:kern w:val="2"/>
          <w:sz w:val="24"/>
          <w:szCs w:val="32"/>
          <w:highlight w:val="none"/>
          <w:lang w:val="en-US" w:eastAsia="zh-CN" w:bidi="ar"/>
        </w:rPr>
        <w:t>全部更换全新设备（</w:t>
      </w:r>
      <w:r>
        <w:rPr>
          <w:rStyle w:val="9"/>
          <w:rFonts w:ascii="Times New Roman" w:hAnsi="Times New Roman" w:eastAsia="仿宋" w:cs="Times New Roman"/>
          <w:color w:val="auto"/>
          <w:kern w:val="2"/>
          <w:sz w:val="24"/>
          <w:szCs w:val="32"/>
          <w:highlight w:val="none"/>
          <w:lang w:val="en-US" w:eastAsia="zh-CN" w:bidi="ar"/>
        </w:rPr>
        <w:t>更换方案及选型须报招标人书面确认</w:t>
      </w:r>
      <w:r>
        <w:rPr>
          <w:rFonts w:ascii="Times New Roman" w:hAnsi="Times New Roman" w:eastAsia="仿宋" w:cs="Times New Roman"/>
          <w:color w:val="auto"/>
          <w:kern w:val="2"/>
          <w:sz w:val="24"/>
          <w:szCs w:val="32"/>
          <w:highlight w:val="none"/>
          <w:lang w:val="en-US" w:eastAsia="zh-CN" w:bidi="ar"/>
        </w:rPr>
        <w:t>），替换下的旧设备须报校方核验备案后方可处置，合同期满后现场所有设备(含在用及备机)无条件无偿移交校方。</w:t>
      </w:r>
    </w:p>
    <w:p w14:paraId="39BBDE83">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仿宋" w:cs="Times New Roman"/>
          <w:kern w:val="2"/>
          <w:sz w:val="24"/>
          <w:szCs w:val="24"/>
        </w:rPr>
      </w:pPr>
      <w:r>
        <w:rPr>
          <w:rFonts w:hint="default" w:ascii="Times New Roman" w:hAnsi="Times New Roman" w:eastAsia="仿宋" w:cs="Times New Roman"/>
          <w:kern w:val="2"/>
          <w:sz w:val="24"/>
          <w:szCs w:val="24"/>
          <w:lang w:val="en-US" w:eastAsia="zh-CN" w:bidi="ar"/>
        </w:rPr>
        <w:t>17.</w:t>
      </w:r>
      <w:r>
        <w:rPr>
          <w:rFonts w:hint="eastAsia" w:ascii="仿宋" w:hAnsi="仿宋" w:eastAsia="仿宋" w:cs="仿宋"/>
          <w:kern w:val="2"/>
          <w:sz w:val="24"/>
          <w:szCs w:val="24"/>
          <w:lang w:val="en-US" w:eastAsia="zh-CN" w:bidi="ar"/>
        </w:rPr>
        <w:t>水电表具改造要求</w:t>
      </w:r>
    </w:p>
    <w:p w14:paraId="707A7F3B">
      <w:pPr>
        <w:widowControl/>
        <w:numPr>
          <w:ilvl w:val="-1"/>
          <w:numId w:val="0"/>
        </w:numPr>
        <w:spacing w:line="360" w:lineRule="auto"/>
        <w:ind w:firstLine="480" w:firstLineChars="200"/>
        <w:jc w:val="left"/>
        <w:rPr>
          <w:rFonts w:hint="default" w:ascii="Times New Roman" w:hAnsi="Times New Roman" w:eastAsia="仿宋" w:cs="Times New Roman"/>
          <w:color w:val="auto"/>
          <w:kern w:val="2"/>
          <w:sz w:val="24"/>
          <w:szCs w:val="32"/>
          <w:highlight w:val="none"/>
          <w:lang w:val="en-US" w:eastAsia="zh-CN" w:bidi="ar"/>
        </w:rPr>
      </w:pPr>
      <w:r>
        <w:rPr>
          <w:rFonts w:hint="eastAsia" w:ascii="Times New Roman" w:hAnsi="Times New Roman" w:eastAsia="仿宋" w:cs="Times New Roman"/>
          <w:color w:val="auto"/>
          <w:kern w:val="2"/>
          <w:sz w:val="24"/>
          <w:szCs w:val="32"/>
          <w:highlight w:val="none"/>
          <w:lang w:val="en-US" w:eastAsia="zh-CN" w:bidi="ar"/>
        </w:rPr>
        <w:t>本次改造范围内的所有水电计量表具（含总表及分户表）须由中标人统一负责更换。表具必须具备远程数据采集（物联网</w:t>
      </w:r>
      <w:r>
        <w:rPr>
          <w:rFonts w:hint="default" w:ascii="Times New Roman" w:hAnsi="Times New Roman" w:eastAsia="仿宋" w:cs="Times New Roman"/>
          <w:color w:val="auto"/>
          <w:kern w:val="2"/>
          <w:sz w:val="24"/>
          <w:szCs w:val="32"/>
          <w:highlight w:val="none"/>
          <w:lang w:val="en-US" w:eastAsia="zh-CN" w:bidi="ar"/>
        </w:rPr>
        <w:t>/RS485</w:t>
      </w:r>
      <w:r>
        <w:rPr>
          <w:rFonts w:hint="eastAsia" w:ascii="Times New Roman" w:hAnsi="Times New Roman" w:eastAsia="仿宋" w:cs="Times New Roman"/>
          <w:color w:val="auto"/>
          <w:kern w:val="2"/>
          <w:sz w:val="24"/>
          <w:szCs w:val="32"/>
          <w:highlight w:val="none"/>
          <w:lang w:val="en-US" w:eastAsia="zh-CN" w:bidi="ar"/>
        </w:rPr>
        <w:t>通讯）功能，以确保能耗数据实时上传至校方指定的集抄平台。表具的具体品牌、型号及通讯协议须满足校方要求，并在合同签订前由校方书面确认后方可采购安装。</w:t>
      </w:r>
    </w:p>
    <w:p w14:paraId="1196AA99">
      <w:pPr>
        <w:widowControl/>
        <w:numPr>
          <w:ilvl w:val="-1"/>
          <w:numId w:val="0"/>
        </w:numPr>
        <w:spacing w:line="360" w:lineRule="auto"/>
        <w:ind w:firstLine="480" w:firstLineChars="200"/>
        <w:jc w:val="left"/>
        <w:rPr>
          <w:rFonts w:hint="default" w:ascii="Times New Roman" w:hAnsi="Times New Roman" w:eastAsia="仿宋" w:cs="Times New Roman"/>
          <w:color w:val="auto"/>
          <w:kern w:val="2"/>
          <w:sz w:val="24"/>
          <w:szCs w:val="32"/>
          <w:highlight w:val="none"/>
          <w:lang w:val="en-US" w:eastAsia="zh-CN" w:bidi="ar"/>
        </w:rPr>
      </w:pPr>
      <w:r>
        <w:rPr>
          <w:rFonts w:hint="default" w:ascii="Times New Roman" w:hAnsi="Times New Roman" w:eastAsia="仿宋" w:cs="Times New Roman"/>
          <w:color w:val="auto"/>
          <w:kern w:val="2"/>
          <w:sz w:val="24"/>
          <w:szCs w:val="32"/>
          <w:highlight w:val="none"/>
          <w:lang w:val="en-US" w:eastAsia="zh-CN" w:bidi="ar"/>
        </w:rPr>
        <w:t>18.</w:t>
      </w:r>
      <w:r>
        <w:rPr>
          <w:rFonts w:hint="eastAsia" w:ascii="Times New Roman" w:hAnsi="Times New Roman" w:eastAsia="仿宋" w:cs="Times New Roman"/>
          <w:color w:val="auto"/>
          <w:kern w:val="2"/>
          <w:sz w:val="24"/>
          <w:szCs w:val="32"/>
          <w:highlight w:val="none"/>
          <w:lang w:val="en-US" w:eastAsia="zh-CN" w:bidi="ar"/>
        </w:rPr>
        <w:t>定期更新机制</w:t>
      </w:r>
    </w:p>
    <w:p w14:paraId="77183AC8">
      <w:pPr>
        <w:widowControl/>
        <w:numPr>
          <w:ilvl w:val="-1"/>
          <w:numId w:val="0"/>
        </w:numPr>
        <w:spacing w:line="360" w:lineRule="auto"/>
        <w:ind w:firstLine="480" w:firstLineChars="200"/>
        <w:jc w:val="left"/>
      </w:pPr>
      <w:r>
        <w:rPr>
          <w:rFonts w:hint="eastAsia" w:ascii="Times New Roman" w:hAnsi="Times New Roman" w:eastAsia="仿宋" w:cs="Times New Roman"/>
          <w:color w:val="auto"/>
          <w:kern w:val="2"/>
          <w:sz w:val="24"/>
          <w:szCs w:val="32"/>
          <w:highlight w:val="none"/>
          <w:lang w:val="en-US" w:eastAsia="zh-CN" w:bidi="ar"/>
        </w:rPr>
        <w:t>双方约定，表具即使处于正常运行状态，也应建立定期更新制度。具体更新周期及实施计划由中标人制定《表具定期更新计划》，报校方（后勤管理处）审批后执行。该计划的制定质量将作为本项目技术标评分的重要依据之一。</w:t>
      </w:r>
    </w:p>
    <w:p w14:paraId="711D340A">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(四)安装施工要求</w:t>
      </w:r>
    </w:p>
    <w:p w14:paraId="6350A96F">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中标人采购本项目所需的材料及设备，所有设备为全新设备，不得使用二手设备，要附出厂证明、合格证、装箱单等资料。所购材料设备需符合招标要求和国家相关安全标准，并提供产品合格证书。所有设备噪音检测不能超过国家和地方相关标准规定值，如有投诉需按照要求进行整改。建设方案需征得招标人同意后施工。</w:t>
      </w:r>
    </w:p>
    <w:p w14:paraId="40A0DC6F">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(2)不破坏学生宿舍楼宇结构、外观，各类管道走向最优化，对校园整体环境影响最小，设备、设施噪音影响最低为原则，同时满足消防、环保要求，中标人设计及施工方案等如有更改需经招标人同意。</w:t>
      </w:r>
    </w:p>
    <w:p w14:paraId="0661C86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(3)中标人在施工过程中需文明施工，保证施工现场安全与环境卫生清洁，施工垃圾运出校园妥善处理。</w:t>
      </w:r>
    </w:p>
    <w:p w14:paraId="270FE017">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(4)中标人对施工安全负责，造成招标人各类设备设施损坏的由中标人负责及时按原样修复。</w:t>
      </w:r>
    </w:p>
    <w:p w14:paraId="4C9F18C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(5)不得破坏建筑物的结构和承载能力，不得破坏建筑物附属设施。</w:t>
      </w:r>
    </w:p>
    <w:p w14:paraId="3FFF3360">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(6)安装施工方案(含水电线路)按规范标准实施。</w:t>
      </w:r>
    </w:p>
    <w:p w14:paraId="76BB831C">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(7)整个系统改造后，在运行或静态时均不出现渗漏现象，安装符合验收标准规定的指标，水温、水质检验符合设计要求。</w:t>
      </w:r>
    </w:p>
    <w:p w14:paraId="6C8B0C14">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(8)有动火作业的需向招标人报备，经招标人有关部门同意后方能动火。</w:t>
      </w:r>
    </w:p>
    <w:p w14:paraId="1212EB2E">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(9)中标人需在招标人指导下安装水电表。施工过程中，中标人需采取合理的措施，减少对招标人正常工作秩序的影响。</w:t>
      </w:r>
    </w:p>
    <w:p w14:paraId="0DC27944">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(10)在收到招标人开工通知25天内完工并经招标人验收合格，经招标人验收，符合相关要求后才能投入使用。</w:t>
      </w:r>
    </w:p>
    <w:p w14:paraId="07F70954">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(11)工程质量符合投标文件承诺，并且质量标准执行国家相关规范要求，设备质量符合国家现行相关技术规范和技术标准。</w:t>
      </w:r>
    </w:p>
    <w:p w14:paraId="0C72DA80">
      <w:pPr>
        <w:spacing w:line="360" w:lineRule="auto"/>
        <w:ind w:firstLine="480"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color w:val="auto"/>
          <w:sz w:val="24"/>
          <w:szCs w:val="24"/>
          <w:highlight w:val="none"/>
        </w:rPr>
        <w:t>(12)竣工后，由中标人负责调试，试运行5个工作日。安装调试完毕、试运行后，中标人应书面通知招标人组织验收。</w:t>
      </w:r>
    </w:p>
    <w:p w14:paraId="621F5EA9">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三、运营模式</w:t>
      </w:r>
    </w:p>
    <w:p w14:paraId="7F622884">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（一）合作模式</w:t>
      </w:r>
    </w:p>
    <w:p w14:paraId="5499FB8D">
      <w:pPr>
        <w:spacing w:line="360" w:lineRule="auto"/>
        <w:ind w:firstLine="480" w:firstLineChars="200"/>
        <w:rPr>
          <w:rFonts w:hint="default" w:ascii="Times New Roman" w:hAnsi="Times New Roman" w:eastAsia="仿宋" w:cs="Times New Roman"/>
          <w:color w:val="auto"/>
          <w:spacing w:val="-1"/>
          <w:sz w:val="24"/>
          <w:szCs w:val="24"/>
          <w:highlight w:val="none"/>
        </w:rPr>
      </w:pPr>
      <w:r>
        <w:rPr>
          <w:rFonts w:hint="default" w:ascii="Times New Roman" w:hAnsi="Times New Roman" w:eastAsia="仿宋" w:cs="Times New Roman"/>
          <w:color w:val="auto"/>
          <w:sz w:val="24"/>
          <w:szCs w:val="24"/>
          <w:highlight w:val="none"/>
        </w:rPr>
        <w:t>1.本次招标采用如下合作方式：</w:t>
      </w:r>
      <w:r>
        <w:rPr>
          <w:rFonts w:hint="default" w:ascii="Times New Roman" w:hAnsi="Times New Roman" w:eastAsia="仿宋" w:cs="Times New Roman"/>
          <w:color w:val="auto"/>
          <w:spacing w:val="-1"/>
          <w:sz w:val="24"/>
          <w:szCs w:val="24"/>
          <w:highlight w:val="none"/>
        </w:rPr>
        <w:t>BOT模式</w:t>
      </w:r>
    </w:p>
    <w:p w14:paraId="23A57702">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2.本项目学校不设任何投入，由中标企业全额投资建设及运营。投资内容包含但不限于：</w:t>
      </w:r>
    </w:p>
    <w:p w14:paraId="69085911">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0"/>
          <w:sz w:val="24"/>
          <w:szCs w:val="24"/>
          <w:highlight w:val="none"/>
        </w:rPr>
        <w:sym w:font="Wingdings" w:char="00FE"/>
      </w:r>
      <w:r>
        <w:rPr>
          <w:rFonts w:hint="default" w:ascii="Times New Roman" w:hAnsi="Times New Roman" w:eastAsia="仿宋" w:cs="Times New Roman"/>
          <w:color w:val="auto"/>
          <w:sz w:val="24"/>
          <w:szCs w:val="24"/>
          <w:highlight w:val="none"/>
        </w:rPr>
        <w:t>建设</w:t>
      </w:r>
      <w:r>
        <w:rPr>
          <w:rFonts w:hint="default" w:ascii="Times New Roman" w:hAnsi="Times New Roman" w:eastAsia="仿宋" w:cs="Times New Roman"/>
          <w:color w:val="auto"/>
          <w:sz w:val="24"/>
          <w:szCs w:val="24"/>
          <w:highlight w:val="none"/>
          <w:lang w:val="en-US" w:eastAsia="zh-CN"/>
        </w:rPr>
        <w:t>洗浴热水系统、</w:t>
      </w:r>
      <w:r>
        <w:rPr>
          <w:rFonts w:hint="default" w:ascii="Times New Roman" w:hAnsi="Times New Roman" w:eastAsia="仿宋" w:cs="Times New Roman"/>
          <w:color w:val="auto"/>
          <w:sz w:val="24"/>
          <w:szCs w:val="24"/>
          <w:highlight w:val="none"/>
        </w:rPr>
        <w:t>自助式洗衣机、烘干机、开水</w:t>
      </w:r>
      <w:r>
        <w:rPr>
          <w:rFonts w:hint="default" w:ascii="Times New Roman" w:hAnsi="Times New Roman" w:eastAsia="仿宋" w:cs="Times New Roman"/>
          <w:color w:val="auto"/>
          <w:sz w:val="24"/>
          <w:szCs w:val="24"/>
          <w:highlight w:val="none"/>
          <w:lang w:val="en-US" w:eastAsia="zh-CN"/>
        </w:rPr>
        <w:t>机</w:t>
      </w:r>
      <w:r>
        <w:rPr>
          <w:rFonts w:hint="default" w:ascii="Times New Roman" w:hAnsi="Times New Roman" w:eastAsia="仿宋" w:cs="Times New Roman"/>
          <w:color w:val="auto"/>
          <w:sz w:val="24"/>
          <w:szCs w:val="24"/>
          <w:highlight w:val="none"/>
        </w:rPr>
        <w:t>、吹风机、直饮机、洗鞋机。</w:t>
      </w:r>
    </w:p>
    <w:p w14:paraId="7A2B1663">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包括但不限于：</w:t>
      </w:r>
    </w:p>
    <w:p w14:paraId="6D3BFF97">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0"/>
          <w:sz w:val="24"/>
          <w:szCs w:val="24"/>
          <w:highlight w:val="none"/>
        </w:rPr>
        <w:sym w:font="Wingdings" w:char="00FE"/>
      </w:r>
      <w:r>
        <w:rPr>
          <w:rFonts w:hint="default" w:ascii="Times New Roman" w:hAnsi="Times New Roman" w:eastAsia="仿宋" w:cs="Times New Roman"/>
          <w:color w:val="auto"/>
          <w:sz w:val="24"/>
          <w:szCs w:val="24"/>
          <w:highlight w:val="none"/>
        </w:rPr>
        <w:t>项目的设计。</w:t>
      </w:r>
    </w:p>
    <w:p w14:paraId="1322FBFB">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0"/>
          <w:sz w:val="24"/>
          <w:szCs w:val="24"/>
          <w:highlight w:val="none"/>
        </w:rPr>
        <w:sym w:font="Wingdings" w:char="00FE"/>
      </w:r>
      <w:r>
        <w:rPr>
          <w:rFonts w:hint="default" w:ascii="Times New Roman" w:hAnsi="Times New Roman" w:eastAsia="仿宋" w:cs="Times New Roman"/>
          <w:color w:val="auto"/>
          <w:sz w:val="24"/>
          <w:szCs w:val="24"/>
          <w:highlight w:val="none"/>
        </w:rPr>
        <w:t>项目设计方案的优化。</w:t>
      </w:r>
    </w:p>
    <w:p w14:paraId="784DC07F">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0"/>
          <w:sz w:val="24"/>
          <w:szCs w:val="24"/>
          <w:highlight w:val="none"/>
        </w:rPr>
        <w:sym w:font="Wingdings" w:char="00FE"/>
      </w:r>
      <w:r>
        <w:rPr>
          <w:rFonts w:hint="default" w:ascii="Times New Roman" w:hAnsi="Times New Roman" w:eastAsia="仿宋" w:cs="Times New Roman"/>
          <w:color w:val="auto"/>
          <w:sz w:val="24"/>
          <w:szCs w:val="24"/>
          <w:highlight w:val="none"/>
        </w:rPr>
        <w:t>设备、设施、材料的供货。</w:t>
      </w:r>
    </w:p>
    <w:p w14:paraId="0E607367">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0"/>
          <w:sz w:val="24"/>
          <w:szCs w:val="24"/>
          <w:highlight w:val="none"/>
        </w:rPr>
        <w:sym w:font="Wingdings" w:char="00FE"/>
      </w:r>
      <w:r>
        <w:rPr>
          <w:rFonts w:hint="default" w:ascii="Times New Roman" w:hAnsi="Times New Roman" w:eastAsia="仿宋" w:cs="Times New Roman"/>
          <w:color w:val="auto"/>
          <w:sz w:val="24"/>
          <w:szCs w:val="24"/>
          <w:highlight w:val="none"/>
        </w:rPr>
        <w:t>设备、设施的安装、给排水、强电、信息化系统安装、施工、调试。</w:t>
      </w:r>
    </w:p>
    <w:p w14:paraId="59A95595">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0"/>
          <w:sz w:val="24"/>
          <w:szCs w:val="24"/>
          <w:highlight w:val="none"/>
        </w:rPr>
        <w:sym w:font="Wingdings" w:char="00FE"/>
      </w:r>
      <w:r>
        <w:rPr>
          <w:rFonts w:hint="default" w:ascii="Times New Roman" w:hAnsi="Times New Roman" w:eastAsia="仿宋" w:cs="Times New Roman"/>
          <w:color w:val="auto"/>
          <w:kern w:val="0"/>
          <w:sz w:val="24"/>
          <w:szCs w:val="24"/>
          <w:highlight w:val="none"/>
          <w:lang w:val="en-US" w:eastAsia="zh-CN"/>
        </w:rPr>
        <w:t>洗浴设施、</w:t>
      </w:r>
      <w:r>
        <w:rPr>
          <w:rFonts w:hint="default" w:ascii="Times New Roman" w:hAnsi="Times New Roman" w:eastAsia="仿宋" w:cs="Times New Roman"/>
          <w:color w:val="auto"/>
          <w:sz w:val="24"/>
          <w:szCs w:val="24"/>
          <w:highlight w:val="none"/>
        </w:rPr>
        <w:t>洗衣机、烘干机、开水</w:t>
      </w:r>
      <w:r>
        <w:rPr>
          <w:rFonts w:hint="default" w:ascii="Times New Roman" w:hAnsi="Times New Roman" w:eastAsia="仿宋" w:cs="Times New Roman"/>
          <w:color w:val="auto"/>
          <w:sz w:val="24"/>
          <w:szCs w:val="24"/>
          <w:highlight w:val="none"/>
          <w:lang w:val="en-US" w:eastAsia="zh-CN"/>
        </w:rPr>
        <w:t>机</w:t>
      </w:r>
      <w:r>
        <w:rPr>
          <w:rFonts w:hint="default" w:ascii="Times New Roman" w:hAnsi="Times New Roman" w:eastAsia="仿宋" w:cs="Times New Roman"/>
          <w:color w:val="auto"/>
          <w:sz w:val="24"/>
          <w:szCs w:val="24"/>
          <w:highlight w:val="none"/>
        </w:rPr>
        <w:t>、吹风机、直饮机、洗鞋机等服务的改造、装修。</w:t>
      </w:r>
    </w:p>
    <w:p w14:paraId="6EA426E5">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0"/>
          <w:sz w:val="24"/>
          <w:szCs w:val="24"/>
          <w:highlight w:val="none"/>
        </w:rPr>
        <w:sym w:font="Wingdings" w:char="00FE"/>
      </w:r>
      <w:r>
        <w:rPr>
          <w:rFonts w:hint="default" w:ascii="Times New Roman" w:hAnsi="Times New Roman" w:eastAsia="仿宋" w:cs="Times New Roman"/>
          <w:color w:val="auto"/>
          <w:sz w:val="24"/>
          <w:szCs w:val="24"/>
          <w:highlight w:val="none"/>
        </w:rPr>
        <w:t>合同期内设备、设施维护、保养。</w:t>
      </w:r>
    </w:p>
    <w:p w14:paraId="3E3D0CED">
      <w:pPr>
        <w:spacing w:line="360" w:lineRule="auto"/>
        <w:ind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kern w:val="0"/>
          <w:sz w:val="24"/>
          <w:szCs w:val="24"/>
          <w:highlight w:val="none"/>
        </w:rPr>
        <w:sym w:font="Wingdings" w:char="00FE"/>
      </w:r>
      <w:r>
        <w:rPr>
          <w:rFonts w:hint="default" w:ascii="Times New Roman" w:hAnsi="Times New Roman" w:eastAsia="仿宋" w:cs="Times New Roman"/>
          <w:color w:val="auto"/>
          <w:sz w:val="24"/>
          <w:szCs w:val="24"/>
          <w:highlight w:val="none"/>
        </w:rPr>
        <w:t>合同期内的运营服务。</w:t>
      </w:r>
    </w:p>
    <w:p w14:paraId="3A483AE8">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Times New Roman" w:hAnsi="Times New Roman" w:eastAsia="仿宋" w:cs="Times New Roman"/>
          <w:color w:val="auto"/>
          <w:spacing w:val="-6"/>
          <w:sz w:val="24"/>
          <w:szCs w:val="24"/>
          <w:highlight w:val="none"/>
        </w:rPr>
      </w:pPr>
      <w:r>
        <w:rPr>
          <w:rFonts w:hint="eastAsia" w:ascii="Times New Roman" w:hAnsi="Times New Roman" w:eastAsia="仿宋" w:cs="Times New Roman"/>
          <w:color w:val="auto"/>
          <w:sz w:val="24"/>
          <w:szCs w:val="24"/>
          <w:highlight w:val="none"/>
          <w:lang w:val="en-US" w:eastAsia="zh-CN"/>
        </w:rPr>
        <w:t>3.</w:t>
      </w:r>
      <w:r>
        <w:rPr>
          <w:rFonts w:hint="default" w:ascii="Times New Roman" w:hAnsi="Times New Roman" w:eastAsia="仿宋" w:cs="Times New Roman"/>
          <w:color w:val="auto"/>
          <w:sz w:val="24"/>
          <w:szCs w:val="24"/>
          <w:highlight w:val="yellow"/>
        </w:rPr>
        <w:t>自助洗衣、烘干、洗鞋、吹风机委托经营服务年限为</w:t>
      </w:r>
      <w:r>
        <w:rPr>
          <w:rFonts w:hint="eastAsia" w:ascii="Times New Roman" w:hAnsi="Times New Roman" w:eastAsia="仿宋" w:cs="Times New Roman"/>
          <w:b/>
          <w:color w:val="auto"/>
          <w:sz w:val="24"/>
          <w:szCs w:val="24"/>
          <w:highlight w:val="yellow"/>
          <w:u w:val="single"/>
          <w:lang w:val="en-US" w:eastAsia="zh-CN"/>
        </w:rPr>
        <w:t>7</w:t>
      </w:r>
      <w:r>
        <w:rPr>
          <w:rFonts w:hint="default" w:ascii="Times New Roman" w:hAnsi="Times New Roman" w:eastAsia="仿宋" w:cs="Times New Roman"/>
          <w:b/>
          <w:color w:val="auto"/>
          <w:sz w:val="24"/>
          <w:szCs w:val="24"/>
          <w:highlight w:val="yellow"/>
          <w:u w:val="single"/>
        </w:rPr>
        <w:t>年（</w:t>
      </w:r>
      <w:r>
        <w:rPr>
          <w:rFonts w:hint="eastAsia" w:ascii="Times New Roman" w:hAnsi="Times New Roman" w:eastAsia="仿宋" w:cs="Times New Roman"/>
          <w:b/>
          <w:color w:val="auto"/>
          <w:sz w:val="24"/>
          <w:szCs w:val="24"/>
          <w:highlight w:val="yellow"/>
          <w:u w:val="single"/>
          <w:lang w:val="en-US" w:eastAsia="zh-CN"/>
        </w:rPr>
        <w:t>2+2</w:t>
      </w:r>
      <w:r>
        <w:rPr>
          <w:rFonts w:hint="default" w:ascii="Times New Roman" w:hAnsi="Times New Roman" w:eastAsia="仿宋" w:cs="Times New Roman"/>
          <w:b/>
          <w:color w:val="auto"/>
          <w:sz w:val="24"/>
          <w:szCs w:val="24"/>
          <w:highlight w:val="yellow"/>
          <w:u w:val="single"/>
        </w:rPr>
        <w:t>+</w:t>
      </w:r>
      <w:r>
        <w:rPr>
          <w:rFonts w:hint="eastAsia" w:ascii="Times New Roman" w:hAnsi="Times New Roman" w:eastAsia="仿宋" w:cs="Times New Roman"/>
          <w:b/>
          <w:color w:val="auto"/>
          <w:sz w:val="24"/>
          <w:szCs w:val="24"/>
          <w:highlight w:val="yellow"/>
          <w:u w:val="single"/>
          <w:lang w:val="en-US" w:eastAsia="zh-CN"/>
        </w:rPr>
        <w:t>3</w:t>
      </w:r>
      <w:r>
        <w:rPr>
          <w:rFonts w:hint="default" w:ascii="Times New Roman" w:hAnsi="Times New Roman" w:eastAsia="仿宋" w:cs="Times New Roman"/>
          <w:b/>
          <w:color w:val="auto"/>
          <w:sz w:val="24"/>
          <w:szCs w:val="24"/>
          <w:highlight w:val="yellow"/>
          <w:u w:val="single"/>
        </w:rPr>
        <w:t>模式</w:t>
      </w:r>
      <w:r>
        <w:rPr>
          <w:rFonts w:hint="default" w:ascii="Times New Roman" w:hAnsi="Times New Roman" w:eastAsia="仿宋" w:cs="Times New Roman"/>
          <w:b/>
          <w:color w:val="auto"/>
          <w:sz w:val="24"/>
          <w:szCs w:val="24"/>
          <w:highlight w:val="yellow"/>
          <w:u w:val="single"/>
          <w:lang w:eastAsia="zh-CN"/>
        </w:rPr>
        <w:t>）</w:t>
      </w:r>
      <w:r>
        <w:rPr>
          <w:rFonts w:hint="default" w:ascii="Times New Roman" w:hAnsi="Times New Roman" w:eastAsia="仿宋" w:cs="Times New Roman"/>
          <w:b/>
          <w:color w:val="auto"/>
          <w:sz w:val="24"/>
          <w:szCs w:val="24"/>
          <w:highlight w:val="yellow"/>
          <w:u w:val="single"/>
        </w:rPr>
        <w:t>，</w:t>
      </w:r>
      <w:r>
        <w:rPr>
          <w:rFonts w:hint="eastAsia" w:ascii="Times New Roman" w:hAnsi="Times New Roman" w:eastAsia="仿宋" w:cs="Times New Roman"/>
          <w:b/>
          <w:color w:val="auto"/>
          <w:sz w:val="24"/>
          <w:szCs w:val="24"/>
          <w:highlight w:val="yellow"/>
          <w:u w:val="single"/>
          <w:lang w:val="en-US" w:eastAsia="zh-CN"/>
        </w:rPr>
        <w:t>2026年9月1日至2033年7月15日。</w:t>
      </w:r>
      <w:r>
        <w:rPr>
          <w:rFonts w:hint="default" w:ascii="Times New Roman" w:hAnsi="Times New Roman" w:eastAsia="仿宋" w:cs="Times New Roman"/>
          <w:color w:val="auto"/>
          <w:spacing w:val="-6"/>
          <w:sz w:val="24"/>
          <w:szCs w:val="24"/>
          <w:highlight w:val="none"/>
        </w:rPr>
        <w:t>分段续约规则如下：</w:t>
      </w:r>
    </w:p>
    <w:p w14:paraId="79025397">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56" w:firstLineChars="200"/>
        <w:jc w:val="both"/>
        <w:textAlignment w:val="auto"/>
        <w:rPr>
          <w:rFonts w:hint="default" w:ascii="Times New Roman" w:hAnsi="Times New Roman" w:eastAsia="仿宋" w:cs="Times New Roman"/>
          <w:color w:val="auto"/>
          <w:spacing w:val="-6"/>
          <w:sz w:val="24"/>
          <w:szCs w:val="24"/>
          <w:highlight w:val="none"/>
        </w:rPr>
      </w:pPr>
      <w:r>
        <w:rPr>
          <w:rFonts w:hint="default" w:ascii="Times New Roman" w:hAnsi="Times New Roman" w:eastAsia="仿宋" w:cs="Times New Roman"/>
          <w:color w:val="auto"/>
          <w:spacing w:val="-6"/>
          <w:sz w:val="24"/>
          <w:szCs w:val="24"/>
          <w:highlight w:val="none"/>
        </w:rPr>
        <w:t>首期服务期限2年。首期合同期满，若投标人服务质量经招标人考核合格，双方可另行签订第二期2年服务合同；若考核不合格，招标人有权不予续签第二期合同，首期合同到期自动终止。</w:t>
      </w:r>
    </w:p>
    <w:p w14:paraId="60C68B7E">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56" w:firstLineChars="200"/>
        <w:jc w:val="both"/>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6"/>
          <w:sz w:val="24"/>
          <w:szCs w:val="24"/>
          <w:highlight w:val="none"/>
        </w:rPr>
        <w:t>第二期服务期限2年。第二期合同期满，若投标人服务质量经招标人考核合格，双方可另行签订最后一期3年服务合同；若考核不合格，招标人有权不予续签第三期合同，第二期合同到期自动终止。</w:t>
      </w:r>
    </w:p>
    <w:p w14:paraId="3078A9F7">
      <w:pPr>
        <w:pStyle w:val="2"/>
        <w:keepNext w:val="0"/>
        <w:keepLines w:val="0"/>
        <w:pageBreakBefore w:val="0"/>
        <w:widowControl w:val="0"/>
        <w:numPr>
          <w:ilvl w:val="0"/>
          <w:numId w:val="0"/>
        </w:numPr>
        <w:kinsoku/>
        <w:wordWrap/>
        <w:overflowPunct/>
        <w:topLinePunct w:val="0"/>
        <w:autoSpaceDE/>
        <w:autoSpaceDN/>
        <w:bidi w:val="0"/>
        <w:adjustRightInd/>
        <w:snapToGrid/>
        <w:spacing w:after="0" w:line="400" w:lineRule="exact"/>
        <w:ind w:leftChars="0" w:firstLine="480" w:firstLineChars="200"/>
        <w:jc w:val="left"/>
        <w:textAlignment w:val="auto"/>
        <w:rPr>
          <w:rFonts w:hint="eastAsia" w:ascii="Times New Roman" w:hAnsi="Times New Roman" w:eastAsia="仿宋" w:cs="Times New Roman"/>
          <w:b/>
          <w:color w:val="auto"/>
          <w:sz w:val="24"/>
          <w:szCs w:val="24"/>
          <w:highlight w:val="none"/>
          <w:u w:val="single"/>
          <w:lang w:val="en-US" w:eastAsia="zh-CN"/>
        </w:rPr>
      </w:pPr>
      <w:r>
        <w:rPr>
          <w:rFonts w:hint="eastAsia" w:ascii="Times New Roman" w:hAnsi="Times New Roman" w:eastAsia="仿宋" w:cs="Times New Roman"/>
          <w:color w:val="auto"/>
          <w:sz w:val="24"/>
          <w:szCs w:val="24"/>
          <w:highlight w:val="none"/>
          <w:lang w:val="en-US" w:eastAsia="zh-CN"/>
        </w:rPr>
        <w:t>4.</w:t>
      </w:r>
      <w:r>
        <w:rPr>
          <w:rFonts w:hint="default" w:ascii="Times New Roman" w:hAnsi="Times New Roman" w:eastAsia="仿宋" w:cs="Times New Roman"/>
          <w:color w:val="auto"/>
          <w:sz w:val="24"/>
          <w:szCs w:val="24"/>
          <w:highlight w:val="yellow"/>
        </w:rPr>
        <w:t>洗浴热水、开水、直饮水委托经营服务年限为</w:t>
      </w:r>
      <w:r>
        <w:rPr>
          <w:rFonts w:hint="eastAsia" w:ascii="Times New Roman" w:hAnsi="Times New Roman" w:eastAsia="仿宋" w:cs="Times New Roman"/>
          <w:color w:val="auto"/>
          <w:sz w:val="24"/>
          <w:szCs w:val="24"/>
          <w:highlight w:val="yellow"/>
          <w:lang w:val="en-US" w:eastAsia="zh-CN"/>
        </w:rPr>
        <w:t>6</w:t>
      </w:r>
      <w:r>
        <w:rPr>
          <w:rFonts w:hint="default" w:ascii="Times New Roman" w:hAnsi="Times New Roman" w:eastAsia="仿宋" w:cs="Times New Roman"/>
          <w:b/>
          <w:color w:val="auto"/>
          <w:sz w:val="24"/>
          <w:szCs w:val="24"/>
          <w:highlight w:val="yellow"/>
          <w:u w:val="single"/>
        </w:rPr>
        <w:t>年（</w:t>
      </w:r>
      <w:r>
        <w:rPr>
          <w:rFonts w:hint="eastAsia" w:ascii="Times New Roman" w:hAnsi="Times New Roman" w:eastAsia="仿宋" w:cs="Times New Roman"/>
          <w:b/>
          <w:color w:val="auto"/>
          <w:sz w:val="24"/>
          <w:szCs w:val="24"/>
          <w:highlight w:val="yellow"/>
          <w:u w:val="single"/>
          <w:lang w:val="en-US" w:eastAsia="zh-CN"/>
        </w:rPr>
        <w:t>3</w:t>
      </w:r>
      <w:r>
        <w:rPr>
          <w:rFonts w:hint="default" w:ascii="Times New Roman" w:hAnsi="Times New Roman" w:eastAsia="仿宋" w:cs="Times New Roman"/>
          <w:b/>
          <w:color w:val="auto"/>
          <w:sz w:val="24"/>
          <w:szCs w:val="24"/>
          <w:highlight w:val="yellow"/>
          <w:u w:val="single"/>
        </w:rPr>
        <w:t>+</w:t>
      </w:r>
      <w:r>
        <w:rPr>
          <w:rFonts w:hint="eastAsia" w:ascii="Times New Roman" w:hAnsi="Times New Roman" w:eastAsia="仿宋" w:cs="Times New Roman"/>
          <w:b/>
          <w:color w:val="auto"/>
          <w:sz w:val="24"/>
          <w:szCs w:val="24"/>
          <w:highlight w:val="yellow"/>
          <w:u w:val="single"/>
          <w:lang w:val="en-US" w:eastAsia="zh-CN"/>
        </w:rPr>
        <w:t>3</w:t>
      </w:r>
      <w:r>
        <w:rPr>
          <w:rFonts w:hint="default" w:ascii="Times New Roman" w:hAnsi="Times New Roman" w:eastAsia="仿宋" w:cs="Times New Roman"/>
          <w:b/>
          <w:color w:val="auto"/>
          <w:sz w:val="24"/>
          <w:szCs w:val="24"/>
          <w:highlight w:val="yellow"/>
          <w:u w:val="single"/>
        </w:rPr>
        <w:t>模式</w:t>
      </w:r>
      <w:r>
        <w:rPr>
          <w:rFonts w:hint="default" w:ascii="Times New Roman" w:hAnsi="Times New Roman" w:eastAsia="仿宋" w:cs="Times New Roman"/>
          <w:b/>
          <w:color w:val="auto"/>
          <w:sz w:val="24"/>
          <w:szCs w:val="24"/>
          <w:highlight w:val="yellow"/>
          <w:u w:val="single"/>
          <w:lang w:eastAsia="zh-CN"/>
        </w:rPr>
        <w:t>）</w:t>
      </w:r>
      <w:r>
        <w:rPr>
          <w:rFonts w:hint="default" w:ascii="Times New Roman" w:hAnsi="Times New Roman" w:eastAsia="仿宋" w:cs="Times New Roman"/>
          <w:b/>
          <w:color w:val="auto"/>
          <w:sz w:val="24"/>
          <w:szCs w:val="24"/>
          <w:highlight w:val="yellow"/>
          <w:u w:val="single"/>
        </w:rPr>
        <w:t>，</w:t>
      </w:r>
      <w:r>
        <w:rPr>
          <w:rFonts w:hint="eastAsia" w:ascii="Times New Roman" w:hAnsi="Times New Roman" w:eastAsia="仿宋" w:cs="Times New Roman"/>
          <w:b/>
          <w:color w:val="auto"/>
          <w:sz w:val="24"/>
          <w:szCs w:val="24"/>
          <w:highlight w:val="yellow"/>
          <w:u w:val="single"/>
          <w:lang w:val="en-US" w:eastAsia="zh-CN"/>
        </w:rPr>
        <w:t>2027年9月1日至2033年7月15日。</w:t>
      </w:r>
    </w:p>
    <w:p w14:paraId="2D67669C">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56" w:firstLineChars="200"/>
        <w:jc w:val="both"/>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6"/>
          <w:sz w:val="24"/>
          <w:szCs w:val="24"/>
          <w:highlight w:val="none"/>
        </w:rPr>
        <w:t>首期服务期限3年。首期合同期满，若中标人服务质量经招标人综合考核合格，双方可另行续签3年服务合同；若考核未达到招标人标准，招标人有权不予续签后续3年期合同。</w:t>
      </w:r>
    </w:p>
    <w:p w14:paraId="79933990">
      <w:pPr>
        <w:pStyle w:val="2"/>
        <w:keepNext w:val="0"/>
        <w:keepLines w:val="0"/>
        <w:pageBreakBefore w:val="0"/>
        <w:widowControl w:val="0"/>
        <w:kinsoku/>
        <w:wordWrap/>
        <w:overflowPunct/>
        <w:topLinePunct w:val="0"/>
        <w:autoSpaceDE/>
        <w:autoSpaceDN/>
        <w:bidi w:val="0"/>
        <w:adjustRightInd/>
        <w:snapToGrid/>
        <w:spacing w:line="400" w:lineRule="exact"/>
        <w:ind w:firstLine="420" w:firstLineChars="0"/>
        <w:jc w:val="both"/>
        <w:textAlignment w:val="auto"/>
        <w:rPr>
          <w:rFonts w:hint="default" w:ascii="Times New Roman" w:hAnsi="Times New Roman" w:eastAsia="仿宋" w:cs="Times New Roman"/>
          <w:color w:val="auto"/>
          <w:sz w:val="24"/>
          <w:szCs w:val="24"/>
          <w:highlight w:val="none"/>
        </w:rPr>
      </w:pPr>
      <w:r>
        <w:rPr>
          <w:rFonts w:hint="eastAsia" w:ascii="Times New Roman" w:hAnsi="Times New Roman" w:eastAsia="仿宋" w:cs="Times New Roman"/>
          <w:color w:val="auto"/>
          <w:sz w:val="24"/>
          <w:szCs w:val="24"/>
          <w:highlight w:val="none"/>
          <w:lang w:val="en-US" w:eastAsia="zh-CN"/>
        </w:rPr>
        <w:t>5.</w:t>
      </w:r>
      <w:r>
        <w:rPr>
          <w:rFonts w:hint="default" w:ascii="Times New Roman" w:hAnsi="Times New Roman" w:eastAsia="仿宋" w:cs="Times New Roman"/>
          <w:color w:val="auto"/>
          <w:sz w:val="24"/>
          <w:szCs w:val="24"/>
          <w:highlight w:val="none"/>
        </w:rPr>
        <w:t>合同期内乙方投资改造或建设的设备所有权及运营权归乙方所有。合同期内学校收取</w:t>
      </w:r>
      <w:r>
        <w:rPr>
          <w:rFonts w:hint="default" w:ascii="Times New Roman" w:hAnsi="Times New Roman" w:eastAsia="仿宋" w:cs="Times New Roman"/>
          <w:color w:val="auto"/>
          <w:sz w:val="24"/>
          <w:szCs w:val="24"/>
          <w:highlight w:val="none"/>
          <w:lang w:val="en-US" w:eastAsia="zh-CN"/>
        </w:rPr>
        <w:t>一定的</w:t>
      </w:r>
      <w:r>
        <w:rPr>
          <w:rFonts w:hint="default" w:ascii="Times New Roman" w:hAnsi="Times New Roman" w:eastAsia="仿宋" w:cs="Times New Roman"/>
          <w:color w:val="auto"/>
          <w:sz w:val="24"/>
          <w:szCs w:val="24"/>
          <w:highlight w:val="none"/>
        </w:rPr>
        <w:t>管理费</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lang w:val="en-US" w:eastAsia="zh-CN"/>
        </w:rPr>
        <w:t>具体标准及要求另行商定</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，乙方自主经营、自负盈亏。在校学生数量存在增减的可能，投标时应充分考虑。</w:t>
      </w:r>
    </w:p>
    <w:p w14:paraId="3EAE6881">
      <w:pPr>
        <w:spacing w:line="360" w:lineRule="auto"/>
        <w:ind w:firstLine="480" w:firstLineChars="200"/>
        <w:rPr>
          <w:rFonts w:hint="default" w:ascii="Times New Roman" w:hAnsi="Times New Roman" w:eastAsia="仿宋" w:cs="Times New Roman"/>
          <w:color w:val="auto"/>
          <w:sz w:val="24"/>
          <w:szCs w:val="24"/>
          <w:highlight w:val="none"/>
        </w:rPr>
      </w:pPr>
      <w:r>
        <w:rPr>
          <w:rFonts w:hint="eastAsia" w:ascii="Times New Roman" w:hAnsi="Times New Roman" w:eastAsia="仿宋" w:cs="Times New Roman"/>
          <w:color w:val="auto"/>
          <w:sz w:val="24"/>
          <w:szCs w:val="24"/>
          <w:highlight w:val="none"/>
          <w:lang w:val="en-US" w:eastAsia="zh-CN"/>
        </w:rPr>
        <w:t>6</w:t>
      </w:r>
      <w:r>
        <w:rPr>
          <w:rFonts w:hint="default" w:ascii="Times New Roman" w:hAnsi="Times New Roman" w:eastAsia="仿宋" w:cs="Times New Roman"/>
          <w:color w:val="auto"/>
          <w:sz w:val="24"/>
          <w:szCs w:val="24"/>
          <w:highlight w:val="none"/>
        </w:rPr>
        <w:t>.中标人独立安装水表电表计量，运营期间的水、电费按学校水电费标准（当前电费：</w:t>
      </w:r>
      <w:r>
        <w:rPr>
          <w:rFonts w:hint="default" w:ascii="Times New Roman" w:hAnsi="Times New Roman" w:eastAsia="仿宋" w:cs="Times New Roman"/>
          <w:color w:val="auto"/>
          <w:sz w:val="24"/>
          <w:szCs w:val="24"/>
          <w:highlight w:val="none"/>
          <w:u w:val="single"/>
        </w:rPr>
        <w:t>0.58</w:t>
      </w:r>
      <w:r>
        <w:rPr>
          <w:rFonts w:hint="default" w:ascii="Times New Roman" w:hAnsi="Times New Roman" w:eastAsia="仿宋" w:cs="Times New Roman"/>
          <w:color w:val="auto"/>
          <w:sz w:val="24"/>
          <w:szCs w:val="24"/>
          <w:highlight w:val="none"/>
        </w:rPr>
        <w:t>元/度、水费：</w:t>
      </w:r>
      <w:r>
        <w:rPr>
          <w:rFonts w:hint="default" w:ascii="Times New Roman" w:hAnsi="Times New Roman" w:eastAsia="仿宋" w:cs="Times New Roman"/>
          <w:color w:val="auto"/>
          <w:sz w:val="24"/>
          <w:szCs w:val="24"/>
          <w:highlight w:val="none"/>
          <w:u w:val="single"/>
        </w:rPr>
        <w:t>2.</w:t>
      </w:r>
      <w:r>
        <w:rPr>
          <w:rFonts w:hint="eastAsia" w:eastAsia="仿宋" w:cs="Times New Roman"/>
          <w:color w:val="auto"/>
          <w:sz w:val="24"/>
          <w:szCs w:val="24"/>
          <w:highlight w:val="none"/>
          <w:u w:val="single"/>
          <w:lang w:val="en-US" w:eastAsia="zh-CN"/>
        </w:rPr>
        <w:t>26</w:t>
      </w:r>
      <w:r>
        <w:rPr>
          <w:rFonts w:hint="default" w:ascii="Times New Roman" w:hAnsi="Times New Roman" w:eastAsia="仿宋" w:cs="Times New Roman"/>
          <w:color w:val="auto"/>
          <w:sz w:val="24"/>
          <w:szCs w:val="24"/>
          <w:highlight w:val="none"/>
        </w:rPr>
        <w:t>元/吨；若水电费相关收费政策调整，收费也将进行相应调整。）自行承担。</w:t>
      </w:r>
    </w:p>
    <w:p w14:paraId="6E4C618E">
      <w:pPr>
        <w:spacing w:line="360" w:lineRule="auto"/>
        <w:ind w:firstLine="480" w:firstLineChars="200"/>
        <w:rPr>
          <w:rFonts w:hint="default" w:ascii="Times New Roman" w:hAnsi="Times New Roman" w:eastAsia="仿宋" w:cs="Times New Roman"/>
          <w:color w:val="auto"/>
          <w:sz w:val="24"/>
          <w:szCs w:val="24"/>
          <w:highlight w:val="none"/>
        </w:rPr>
      </w:pPr>
      <w:r>
        <w:rPr>
          <w:rFonts w:hint="eastAsia" w:ascii="Times New Roman" w:hAnsi="Times New Roman" w:eastAsia="仿宋" w:cs="Times New Roman"/>
          <w:color w:val="auto"/>
          <w:sz w:val="24"/>
          <w:szCs w:val="24"/>
          <w:highlight w:val="none"/>
          <w:lang w:val="en-US" w:eastAsia="zh-CN"/>
        </w:rPr>
        <w:t>7</w:t>
      </w:r>
      <w:r>
        <w:rPr>
          <w:rFonts w:hint="default" w:ascii="Times New Roman" w:hAnsi="Times New Roman" w:eastAsia="仿宋" w:cs="Times New Roman"/>
          <w:color w:val="auto"/>
          <w:sz w:val="24"/>
          <w:szCs w:val="24"/>
          <w:highlight w:val="none"/>
        </w:rPr>
        <w:t>.结算方式</w:t>
      </w:r>
    </w:p>
    <w:p w14:paraId="0A8E781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在经营期间所产生的水、电费按表计量，每</w:t>
      </w:r>
      <w:r>
        <w:rPr>
          <w:rFonts w:hint="default" w:ascii="Times New Roman" w:hAnsi="Times New Roman" w:eastAsia="仿宋" w:cs="Times New Roman"/>
          <w:color w:val="auto"/>
          <w:sz w:val="24"/>
          <w:szCs w:val="24"/>
          <w:highlight w:val="none"/>
          <w:lang w:val="en-US" w:eastAsia="zh-CN"/>
        </w:rPr>
        <w:t>季度</w:t>
      </w:r>
      <w:r>
        <w:rPr>
          <w:rFonts w:hint="default" w:ascii="Times New Roman" w:hAnsi="Times New Roman" w:eastAsia="仿宋" w:cs="Times New Roman"/>
          <w:color w:val="auto"/>
          <w:sz w:val="24"/>
          <w:szCs w:val="24"/>
          <w:highlight w:val="none"/>
        </w:rPr>
        <w:t>收取一次，从月度营业款中直接扣除，如月度营业款不足以支付月度水电费，中标方须现金足额缴纳，否则视为违约。</w:t>
      </w:r>
    </w:p>
    <w:p w14:paraId="6198D48B">
      <w:pPr>
        <w:keepNext w:val="0"/>
        <w:keepLines w:val="0"/>
        <w:pageBreakBefore w:val="0"/>
        <w:widowControl w:val="0"/>
        <w:kinsoku/>
        <w:wordWrap/>
        <w:overflowPunct/>
        <w:topLinePunct w:val="0"/>
        <w:autoSpaceDE/>
        <w:autoSpaceDN/>
        <w:bidi w:val="0"/>
        <w:adjustRightInd/>
        <w:snapToGrid/>
        <w:spacing w:line="400" w:lineRule="exact"/>
        <w:ind w:left="420" w:leftChars="200" w:firstLine="0" w:firstLineChars="0"/>
        <w:textAlignment w:val="auto"/>
        <w:rPr>
          <w:rFonts w:hint="default" w:ascii="Times New Roman" w:hAnsi="Times New Roman" w:eastAsia="仿宋" w:cs="Times New Roman"/>
          <w:color w:val="auto"/>
          <w:sz w:val="24"/>
          <w:szCs w:val="32"/>
          <w:highlight w:val="none"/>
        </w:rPr>
      </w:pPr>
      <w:r>
        <w:rPr>
          <w:rFonts w:hint="eastAsia" w:ascii="Times New Roman" w:hAnsi="Times New Roman" w:eastAsia="仿宋" w:cs="Times New Roman"/>
          <w:color w:val="auto"/>
          <w:sz w:val="24"/>
          <w:szCs w:val="24"/>
          <w:highlight w:val="none"/>
          <w:lang w:val="en-US" w:eastAsia="zh-CN"/>
        </w:rPr>
        <w:t>8</w:t>
      </w:r>
      <w:r>
        <w:rPr>
          <w:rFonts w:hint="default" w:ascii="Times New Roman" w:hAnsi="Times New Roman" w:eastAsia="仿宋" w:cs="Times New Roman"/>
          <w:color w:val="auto"/>
          <w:sz w:val="24"/>
          <w:szCs w:val="24"/>
          <w:highlight w:val="none"/>
          <w:lang w:val="en-US" w:eastAsia="zh-CN"/>
        </w:rPr>
        <w:t>.</w:t>
      </w:r>
      <w:r>
        <w:rPr>
          <w:rFonts w:hint="default" w:ascii="Times New Roman" w:hAnsi="Times New Roman" w:eastAsia="仿宋" w:cs="Times New Roman"/>
          <w:color w:val="auto"/>
          <w:sz w:val="24"/>
          <w:szCs w:val="32"/>
          <w:highlight w:val="none"/>
        </w:rPr>
        <w:t>热水要求、单价、收费和结算方式</w:t>
      </w:r>
    </w:p>
    <w:p w14:paraId="78C6962F">
      <w:pPr>
        <w:pStyle w:val="2"/>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lang w:val="en-US" w:eastAsia="zh-CN"/>
        </w:rPr>
        <w:t>1</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终端出口水温冬季不低于</w:t>
      </w:r>
      <w:r>
        <w:rPr>
          <w:rFonts w:hint="default" w:ascii="Times New Roman" w:hAnsi="Times New Roman" w:eastAsia="仿宋" w:cs="Times New Roman"/>
          <w:color w:val="auto"/>
          <w:sz w:val="24"/>
          <w:szCs w:val="24"/>
          <w:highlight w:val="none"/>
          <w:lang w:val="en-US" w:eastAsia="zh-CN"/>
        </w:rPr>
        <w:t>52</w:t>
      </w:r>
      <w:r>
        <w:rPr>
          <w:rFonts w:hint="default" w:ascii="Times New Roman" w:hAnsi="Times New Roman" w:eastAsia="仿宋" w:cs="Times New Roman"/>
          <w:color w:val="auto"/>
          <w:sz w:val="24"/>
          <w:szCs w:val="24"/>
          <w:highlight w:val="none"/>
        </w:rPr>
        <w:t>℃,夏季不低于4</w:t>
      </w:r>
      <w:r>
        <w:rPr>
          <w:rFonts w:hint="default" w:ascii="Times New Roman" w:hAnsi="Times New Roman" w:eastAsia="仿宋" w:cs="Times New Roman"/>
          <w:color w:val="auto"/>
          <w:spacing w:val="-1"/>
          <w:sz w:val="24"/>
          <w:szCs w:val="24"/>
          <w:highlight w:val="none"/>
          <w:lang w:val="en-US" w:eastAsia="zh-CN"/>
        </w:rPr>
        <w:t>5</w:t>
      </w:r>
      <w:r>
        <w:rPr>
          <w:rFonts w:hint="default" w:ascii="Times New Roman" w:hAnsi="Times New Roman" w:eastAsia="仿宋" w:cs="Times New Roman"/>
          <w:color w:val="auto"/>
          <w:spacing w:val="-1"/>
          <w:sz w:val="24"/>
          <w:szCs w:val="24"/>
          <w:highlight w:val="none"/>
        </w:rPr>
        <w:t>℃,洗浴时出水量不低于6L/min，</w:t>
      </w:r>
      <w:r>
        <w:rPr>
          <w:rFonts w:hint="default" w:ascii="Times New Roman" w:hAnsi="Times New Roman" w:eastAsia="仿宋" w:cs="Times New Roman"/>
          <w:color w:val="auto"/>
          <w:spacing w:val="-1"/>
          <w:sz w:val="24"/>
          <w:szCs w:val="24"/>
          <w:highlight w:val="none"/>
          <w:lang w:val="en-US" w:eastAsia="zh-CN"/>
        </w:rPr>
        <w:t>不高于9L/min,</w:t>
      </w:r>
      <w:r>
        <w:rPr>
          <w:rFonts w:hint="default" w:ascii="Times New Roman" w:hAnsi="Times New Roman" w:eastAsia="仿宋" w:cs="Times New Roman"/>
          <w:color w:val="auto"/>
          <w:spacing w:val="-1"/>
          <w:sz w:val="24"/>
          <w:szCs w:val="24"/>
          <w:highlight w:val="none"/>
        </w:rPr>
        <w:t>采</w:t>
      </w:r>
      <w:r>
        <w:rPr>
          <w:rFonts w:hint="default" w:ascii="Times New Roman" w:hAnsi="Times New Roman" w:eastAsia="仿宋" w:cs="Times New Roman"/>
          <w:color w:val="auto"/>
          <w:sz w:val="24"/>
          <w:szCs w:val="24"/>
          <w:highlight w:val="none"/>
        </w:rPr>
        <w:t>用按流量计量的计费方式。变频增压供水，保证出水压力稳定；配备热水管路循环系统</w:t>
      </w:r>
      <w:r>
        <w:rPr>
          <w:rFonts w:hint="default" w:ascii="Times New Roman" w:hAnsi="Times New Roman" w:eastAsia="仿宋" w:cs="Times New Roman"/>
          <w:color w:val="auto"/>
          <w:spacing w:val="-1"/>
          <w:sz w:val="24"/>
          <w:szCs w:val="24"/>
          <w:highlight w:val="none"/>
        </w:rPr>
        <w:t>，实</w:t>
      </w:r>
      <w:r>
        <w:rPr>
          <w:rFonts w:hint="default" w:ascii="Times New Roman" w:hAnsi="Times New Roman" w:eastAsia="仿宋" w:cs="Times New Roman"/>
          <w:color w:val="auto"/>
          <w:spacing w:val="-11"/>
          <w:sz w:val="24"/>
          <w:szCs w:val="24"/>
          <w:highlight w:val="none"/>
        </w:rPr>
        <w:t>现3至5秒钟出热水。</w:t>
      </w:r>
    </w:p>
    <w:p w14:paraId="142E0768">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w:hAnsi="Times New Roman" w:eastAsia="仿宋" w:cs="Times New Roman"/>
          <w:color w:val="auto"/>
          <w:sz w:val="24"/>
          <w:szCs w:val="32"/>
          <w:highlight w:val="none"/>
          <w:lang w:val="en-US" w:eastAsia="zh-CN"/>
        </w:rPr>
      </w:pPr>
      <w:r>
        <w:rPr>
          <w:rFonts w:hint="default" w:ascii="Times New Roman" w:hAnsi="Times New Roman" w:eastAsia="仿宋" w:cs="Times New Roman"/>
          <w:color w:val="auto"/>
          <w:sz w:val="24"/>
          <w:szCs w:val="32"/>
          <w:highlight w:val="none"/>
          <w:lang w:val="en-US" w:eastAsia="zh-CN"/>
        </w:rPr>
        <w:t>（2）收费标准</w:t>
      </w:r>
    </w:p>
    <w:p w14:paraId="79CF9CBB">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本次招标最高限价详见下表: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2122"/>
        <w:gridCol w:w="2156"/>
        <w:gridCol w:w="2122"/>
      </w:tblGrid>
      <w:tr w14:paraId="6BDA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3" w:type="dxa"/>
            <w:noWrap w:val="0"/>
            <w:vAlign w:val="center"/>
          </w:tcPr>
          <w:p w14:paraId="495C7BD1">
            <w:pPr>
              <w:spacing w:line="360" w:lineRule="auto"/>
              <w:jc w:val="center"/>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u w:val="single"/>
                <w:lang w:val="en-US" w:eastAsia="zh-CN"/>
              </w:rPr>
              <w:t>洗浴热水</w:t>
            </w:r>
          </w:p>
        </w:tc>
        <w:tc>
          <w:tcPr>
            <w:tcW w:w="0" w:type="auto"/>
            <w:noWrap w:val="0"/>
            <w:vAlign w:val="center"/>
          </w:tcPr>
          <w:p w14:paraId="692A6E63">
            <w:pPr>
              <w:spacing w:line="360" w:lineRule="auto"/>
              <w:jc w:val="center"/>
              <w:rPr>
                <w:rFonts w:hint="default" w:ascii="Times New Roman" w:hAnsi="Times New Roman" w:eastAsia="仿宋" w:cs="Times New Roman"/>
                <w:color w:val="auto"/>
                <w:sz w:val="24"/>
                <w:szCs w:val="24"/>
                <w:highlight w:val="none"/>
              </w:rPr>
            </w:pPr>
          </w:p>
        </w:tc>
        <w:tc>
          <w:tcPr>
            <w:tcW w:w="2393" w:type="dxa"/>
            <w:noWrap w:val="0"/>
            <w:vAlign w:val="center"/>
          </w:tcPr>
          <w:p w14:paraId="77672A8D">
            <w:pPr>
              <w:spacing w:line="360" w:lineRule="auto"/>
              <w:jc w:val="center"/>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0.05元/升</w:t>
            </w:r>
          </w:p>
        </w:tc>
        <w:tc>
          <w:tcPr>
            <w:tcW w:w="2393" w:type="dxa"/>
            <w:noWrap w:val="0"/>
            <w:vAlign w:val="center"/>
          </w:tcPr>
          <w:p w14:paraId="5E1953F4">
            <w:pPr>
              <w:spacing w:line="360" w:lineRule="auto"/>
              <w:jc w:val="center"/>
              <w:rPr>
                <w:rFonts w:hint="default" w:ascii="Times New Roman" w:hAnsi="Times New Roman" w:eastAsia="仿宋" w:cs="Times New Roman"/>
                <w:color w:val="auto"/>
                <w:sz w:val="24"/>
                <w:szCs w:val="24"/>
                <w:highlight w:val="none"/>
              </w:rPr>
            </w:pPr>
          </w:p>
        </w:tc>
      </w:tr>
      <w:tr w14:paraId="39BB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3" w:type="dxa"/>
            <w:noWrap w:val="0"/>
            <w:vAlign w:val="center"/>
          </w:tcPr>
          <w:p w14:paraId="00EB0AD4">
            <w:pPr>
              <w:spacing w:line="360" w:lineRule="auto"/>
              <w:jc w:val="center"/>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开水</w:t>
            </w:r>
          </w:p>
        </w:tc>
        <w:tc>
          <w:tcPr>
            <w:tcW w:w="0" w:type="auto"/>
            <w:noWrap w:val="0"/>
            <w:vAlign w:val="center"/>
          </w:tcPr>
          <w:p w14:paraId="5BFD23A4">
            <w:pPr>
              <w:spacing w:line="360" w:lineRule="auto"/>
              <w:jc w:val="center"/>
              <w:rPr>
                <w:rFonts w:hint="default" w:ascii="Times New Roman" w:hAnsi="Times New Roman" w:eastAsia="仿宋" w:cs="Times New Roman"/>
                <w:color w:val="auto"/>
                <w:sz w:val="24"/>
                <w:szCs w:val="24"/>
                <w:highlight w:val="none"/>
              </w:rPr>
            </w:pPr>
          </w:p>
        </w:tc>
        <w:tc>
          <w:tcPr>
            <w:tcW w:w="2393" w:type="dxa"/>
            <w:noWrap w:val="0"/>
            <w:vAlign w:val="center"/>
          </w:tcPr>
          <w:p w14:paraId="355BA36B">
            <w:pPr>
              <w:spacing w:line="360" w:lineRule="auto"/>
              <w:jc w:val="center"/>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0.2元/瓶</w:t>
            </w:r>
          </w:p>
        </w:tc>
        <w:tc>
          <w:tcPr>
            <w:tcW w:w="2393" w:type="dxa"/>
            <w:noWrap w:val="0"/>
            <w:vAlign w:val="center"/>
          </w:tcPr>
          <w:p w14:paraId="6E3F597A">
            <w:pPr>
              <w:spacing w:line="360" w:lineRule="auto"/>
              <w:jc w:val="center"/>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8磅水瓶</w:t>
            </w:r>
          </w:p>
        </w:tc>
      </w:tr>
      <w:tr w14:paraId="34BC0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3" w:type="dxa"/>
            <w:vMerge w:val="restart"/>
            <w:noWrap w:val="0"/>
            <w:vAlign w:val="center"/>
          </w:tcPr>
          <w:p w14:paraId="4463EF15">
            <w:pPr>
              <w:spacing w:line="360" w:lineRule="auto"/>
              <w:jc w:val="center"/>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直饮水</w:t>
            </w:r>
          </w:p>
        </w:tc>
        <w:tc>
          <w:tcPr>
            <w:tcW w:w="0" w:type="auto"/>
            <w:noWrap w:val="0"/>
            <w:vAlign w:val="center"/>
          </w:tcPr>
          <w:p w14:paraId="5DDDF9D1">
            <w:pPr>
              <w:spacing w:line="360" w:lineRule="auto"/>
              <w:jc w:val="center"/>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常温直饮水</w:t>
            </w:r>
          </w:p>
        </w:tc>
        <w:tc>
          <w:tcPr>
            <w:tcW w:w="2393" w:type="dxa"/>
            <w:noWrap w:val="0"/>
            <w:vAlign w:val="center"/>
          </w:tcPr>
          <w:p w14:paraId="782F590D">
            <w:pPr>
              <w:spacing w:line="360" w:lineRule="auto"/>
              <w:jc w:val="center"/>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lang w:val="en-US" w:eastAsia="zh-CN"/>
              </w:rPr>
              <w:t>0.10/升</w:t>
            </w:r>
          </w:p>
        </w:tc>
        <w:tc>
          <w:tcPr>
            <w:tcW w:w="2393" w:type="dxa"/>
            <w:noWrap w:val="0"/>
            <w:vAlign w:val="center"/>
          </w:tcPr>
          <w:p w14:paraId="6EF81570">
            <w:pPr>
              <w:spacing w:line="360" w:lineRule="auto"/>
              <w:jc w:val="center"/>
              <w:rPr>
                <w:rFonts w:hint="default" w:ascii="Times New Roman" w:hAnsi="Times New Roman" w:eastAsia="仿宋" w:cs="Times New Roman"/>
                <w:color w:val="auto"/>
                <w:kern w:val="2"/>
                <w:sz w:val="24"/>
                <w:szCs w:val="24"/>
                <w:highlight w:val="none"/>
                <w:lang w:val="en-US" w:eastAsia="zh-CN" w:bidi="ar-SA"/>
              </w:rPr>
            </w:pPr>
          </w:p>
        </w:tc>
      </w:tr>
      <w:tr w14:paraId="08EE8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3" w:type="dxa"/>
            <w:vMerge w:val="continue"/>
            <w:noWrap w:val="0"/>
            <w:vAlign w:val="center"/>
          </w:tcPr>
          <w:p w14:paraId="3348EFDC">
            <w:pPr>
              <w:spacing w:line="360" w:lineRule="auto"/>
              <w:jc w:val="center"/>
              <w:rPr>
                <w:rFonts w:hint="default" w:ascii="Times New Roman" w:hAnsi="Times New Roman" w:eastAsia="仿宋" w:cs="Times New Roman"/>
                <w:color w:val="auto"/>
                <w:sz w:val="24"/>
                <w:szCs w:val="24"/>
                <w:highlight w:val="none"/>
              </w:rPr>
            </w:pPr>
          </w:p>
        </w:tc>
        <w:tc>
          <w:tcPr>
            <w:tcW w:w="0" w:type="auto"/>
            <w:noWrap w:val="0"/>
            <w:vAlign w:val="center"/>
          </w:tcPr>
          <w:p w14:paraId="6F8C13E4">
            <w:pPr>
              <w:spacing w:line="360" w:lineRule="auto"/>
              <w:jc w:val="center"/>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直饮开水</w:t>
            </w:r>
          </w:p>
        </w:tc>
        <w:tc>
          <w:tcPr>
            <w:tcW w:w="2393" w:type="dxa"/>
            <w:noWrap w:val="0"/>
            <w:vAlign w:val="center"/>
          </w:tcPr>
          <w:p w14:paraId="08668758">
            <w:pPr>
              <w:spacing w:line="360" w:lineRule="auto"/>
              <w:jc w:val="center"/>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0.10/升</w:t>
            </w:r>
          </w:p>
        </w:tc>
        <w:tc>
          <w:tcPr>
            <w:tcW w:w="2393" w:type="dxa"/>
            <w:noWrap w:val="0"/>
            <w:vAlign w:val="center"/>
          </w:tcPr>
          <w:p w14:paraId="1D7C47AB">
            <w:pPr>
              <w:spacing w:line="360" w:lineRule="auto"/>
              <w:jc w:val="center"/>
              <w:rPr>
                <w:rFonts w:hint="default" w:ascii="Times New Roman" w:hAnsi="Times New Roman" w:eastAsia="仿宋" w:cs="Times New Roman"/>
                <w:color w:val="auto"/>
                <w:sz w:val="24"/>
                <w:szCs w:val="24"/>
                <w:highlight w:val="none"/>
              </w:rPr>
            </w:pPr>
          </w:p>
        </w:tc>
      </w:tr>
      <w:tr w14:paraId="3C16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3" w:type="dxa"/>
            <w:vMerge w:val="restart"/>
            <w:noWrap w:val="0"/>
            <w:vAlign w:val="center"/>
          </w:tcPr>
          <w:p w14:paraId="62400C86">
            <w:pPr>
              <w:spacing w:line="36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洗衣机</w:t>
            </w:r>
          </w:p>
        </w:tc>
        <w:tc>
          <w:tcPr>
            <w:tcW w:w="0" w:type="auto"/>
            <w:noWrap w:val="0"/>
            <w:vAlign w:val="center"/>
          </w:tcPr>
          <w:p w14:paraId="47DBF1E0">
            <w:pPr>
              <w:spacing w:line="36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单脱水</w:t>
            </w:r>
          </w:p>
        </w:tc>
        <w:tc>
          <w:tcPr>
            <w:tcW w:w="2393" w:type="dxa"/>
            <w:noWrap w:val="0"/>
            <w:vAlign w:val="center"/>
          </w:tcPr>
          <w:p w14:paraId="18ADFA9D">
            <w:pPr>
              <w:spacing w:line="36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val="en-US" w:eastAsia="zh-CN"/>
              </w:rPr>
              <w:t>1</w:t>
            </w:r>
            <w:r>
              <w:rPr>
                <w:rFonts w:hint="default" w:ascii="Times New Roman" w:hAnsi="Times New Roman" w:eastAsia="仿宋" w:cs="Times New Roman"/>
                <w:color w:val="auto"/>
                <w:sz w:val="24"/>
                <w:szCs w:val="24"/>
                <w:highlight w:val="none"/>
              </w:rPr>
              <w:t>元/桶/次</w:t>
            </w:r>
          </w:p>
        </w:tc>
        <w:tc>
          <w:tcPr>
            <w:tcW w:w="2393" w:type="dxa"/>
            <w:noWrap w:val="0"/>
            <w:vAlign w:val="center"/>
          </w:tcPr>
          <w:p w14:paraId="3CEF36B6">
            <w:pPr>
              <w:spacing w:line="36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不低于10分钟</w:t>
            </w:r>
          </w:p>
        </w:tc>
      </w:tr>
      <w:tr w14:paraId="239D0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3" w:type="dxa"/>
            <w:vMerge w:val="continue"/>
            <w:noWrap w:val="0"/>
            <w:vAlign w:val="center"/>
          </w:tcPr>
          <w:p w14:paraId="11C823DE">
            <w:pPr>
              <w:spacing w:line="360" w:lineRule="auto"/>
              <w:ind w:firstLine="480" w:firstLineChars="200"/>
              <w:jc w:val="center"/>
              <w:rPr>
                <w:rFonts w:hint="default" w:ascii="Times New Roman" w:hAnsi="Times New Roman" w:eastAsia="仿宋" w:cs="Times New Roman"/>
                <w:color w:val="auto"/>
                <w:sz w:val="24"/>
                <w:szCs w:val="24"/>
                <w:highlight w:val="none"/>
              </w:rPr>
            </w:pPr>
          </w:p>
        </w:tc>
        <w:tc>
          <w:tcPr>
            <w:tcW w:w="2393" w:type="dxa"/>
            <w:noWrap w:val="0"/>
            <w:vAlign w:val="center"/>
          </w:tcPr>
          <w:p w14:paraId="66A649C9">
            <w:pPr>
              <w:spacing w:line="36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快洗</w:t>
            </w:r>
          </w:p>
        </w:tc>
        <w:tc>
          <w:tcPr>
            <w:tcW w:w="2393" w:type="dxa"/>
            <w:noWrap w:val="0"/>
            <w:vAlign w:val="center"/>
          </w:tcPr>
          <w:p w14:paraId="2C30BE8A">
            <w:pPr>
              <w:spacing w:line="36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1.5元/桶/次</w:t>
            </w:r>
          </w:p>
        </w:tc>
        <w:tc>
          <w:tcPr>
            <w:tcW w:w="2393" w:type="dxa"/>
            <w:noWrap w:val="0"/>
            <w:vAlign w:val="center"/>
          </w:tcPr>
          <w:p w14:paraId="30C257DC">
            <w:pPr>
              <w:spacing w:line="36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不低于20分钟</w:t>
            </w:r>
          </w:p>
        </w:tc>
      </w:tr>
      <w:tr w14:paraId="52FA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3" w:type="dxa"/>
            <w:vMerge w:val="continue"/>
            <w:noWrap w:val="0"/>
            <w:vAlign w:val="center"/>
          </w:tcPr>
          <w:p w14:paraId="12DD6BAF">
            <w:pPr>
              <w:spacing w:line="360" w:lineRule="auto"/>
              <w:ind w:firstLine="480" w:firstLineChars="200"/>
              <w:jc w:val="center"/>
              <w:rPr>
                <w:rFonts w:hint="default" w:ascii="Times New Roman" w:hAnsi="Times New Roman" w:eastAsia="仿宋" w:cs="Times New Roman"/>
                <w:color w:val="auto"/>
                <w:sz w:val="24"/>
                <w:szCs w:val="24"/>
                <w:highlight w:val="none"/>
              </w:rPr>
            </w:pPr>
          </w:p>
        </w:tc>
        <w:tc>
          <w:tcPr>
            <w:tcW w:w="2393" w:type="dxa"/>
            <w:noWrap w:val="0"/>
            <w:vAlign w:val="center"/>
          </w:tcPr>
          <w:p w14:paraId="7D91920D">
            <w:pPr>
              <w:spacing w:line="36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标准洗</w:t>
            </w:r>
          </w:p>
        </w:tc>
        <w:tc>
          <w:tcPr>
            <w:tcW w:w="2393" w:type="dxa"/>
            <w:noWrap w:val="0"/>
            <w:vAlign w:val="center"/>
          </w:tcPr>
          <w:p w14:paraId="2234EF8A">
            <w:pPr>
              <w:spacing w:line="36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2.0元/桶/次</w:t>
            </w:r>
          </w:p>
        </w:tc>
        <w:tc>
          <w:tcPr>
            <w:tcW w:w="2393" w:type="dxa"/>
            <w:noWrap w:val="0"/>
            <w:vAlign w:val="center"/>
          </w:tcPr>
          <w:p w14:paraId="6DE1C6BA">
            <w:pPr>
              <w:spacing w:line="36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不低于35分钟</w:t>
            </w:r>
          </w:p>
        </w:tc>
      </w:tr>
      <w:tr w14:paraId="58CD5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393" w:type="dxa"/>
            <w:noWrap w:val="0"/>
            <w:vAlign w:val="center"/>
          </w:tcPr>
          <w:p w14:paraId="653D3D13">
            <w:pPr>
              <w:spacing w:line="36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烘干机</w:t>
            </w:r>
          </w:p>
        </w:tc>
        <w:tc>
          <w:tcPr>
            <w:tcW w:w="2393" w:type="dxa"/>
            <w:noWrap w:val="0"/>
            <w:vAlign w:val="center"/>
          </w:tcPr>
          <w:p w14:paraId="1F415AB1">
            <w:pPr>
              <w:spacing w:line="36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标准烘</w:t>
            </w:r>
          </w:p>
        </w:tc>
        <w:tc>
          <w:tcPr>
            <w:tcW w:w="2393" w:type="dxa"/>
            <w:noWrap w:val="0"/>
            <w:vAlign w:val="center"/>
          </w:tcPr>
          <w:p w14:paraId="448A12B6">
            <w:pPr>
              <w:spacing w:line="36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val="en-US" w:eastAsia="zh-CN"/>
              </w:rPr>
              <w:t>3</w:t>
            </w:r>
            <w:r>
              <w:rPr>
                <w:rFonts w:hint="default" w:ascii="Times New Roman" w:hAnsi="Times New Roman" w:eastAsia="仿宋" w:cs="Times New Roman"/>
                <w:color w:val="auto"/>
                <w:sz w:val="24"/>
                <w:szCs w:val="24"/>
                <w:highlight w:val="none"/>
              </w:rPr>
              <w:t>元/桶/次</w:t>
            </w:r>
          </w:p>
        </w:tc>
        <w:tc>
          <w:tcPr>
            <w:tcW w:w="2393" w:type="dxa"/>
            <w:noWrap w:val="0"/>
            <w:vAlign w:val="center"/>
          </w:tcPr>
          <w:p w14:paraId="53FA981C">
            <w:pPr>
              <w:spacing w:line="36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不低于50分钟</w:t>
            </w:r>
          </w:p>
        </w:tc>
      </w:tr>
      <w:tr w14:paraId="7CE9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3" w:type="dxa"/>
            <w:noWrap w:val="0"/>
            <w:vAlign w:val="center"/>
          </w:tcPr>
          <w:p w14:paraId="1523E5DD">
            <w:pPr>
              <w:spacing w:line="36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洗鞋机</w:t>
            </w:r>
          </w:p>
        </w:tc>
        <w:tc>
          <w:tcPr>
            <w:tcW w:w="2393" w:type="dxa"/>
            <w:noWrap w:val="0"/>
            <w:vAlign w:val="center"/>
          </w:tcPr>
          <w:p w14:paraId="187114E8">
            <w:pPr>
              <w:spacing w:line="36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标准洗</w:t>
            </w:r>
          </w:p>
        </w:tc>
        <w:tc>
          <w:tcPr>
            <w:tcW w:w="2393" w:type="dxa"/>
            <w:noWrap w:val="0"/>
            <w:vAlign w:val="center"/>
          </w:tcPr>
          <w:p w14:paraId="399F7FBB">
            <w:pPr>
              <w:spacing w:line="36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val="en-US" w:eastAsia="zh-CN"/>
              </w:rPr>
              <w:t>3</w:t>
            </w:r>
            <w:r>
              <w:rPr>
                <w:rFonts w:hint="default" w:ascii="Times New Roman" w:hAnsi="Times New Roman" w:eastAsia="仿宋" w:cs="Times New Roman"/>
                <w:color w:val="auto"/>
                <w:sz w:val="24"/>
                <w:szCs w:val="24"/>
                <w:highlight w:val="none"/>
              </w:rPr>
              <w:t>元/桶/次</w:t>
            </w:r>
          </w:p>
        </w:tc>
        <w:tc>
          <w:tcPr>
            <w:tcW w:w="2393" w:type="dxa"/>
            <w:noWrap w:val="0"/>
            <w:vAlign w:val="center"/>
          </w:tcPr>
          <w:p w14:paraId="1FE5A6EF">
            <w:pPr>
              <w:spacing w:line="36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不低于45分钟</w:t>
            </w:r>
          </w:p>
        </w:tc>
      </w:tr>
      <w:tr w14:paraId="53102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3" w:type="dxa"/>
            <w:noWrap w:val="0"/>
            <w:vAlign w:val="center"/>
          </w:tcPr>
          <w:p w14:paraId="2335DBDD">
            <w:pPr>
              <w:spacing w:line="36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吹风机</w:t>
            </w:r>
          </w:p>
        </w:tc>
        <w:tc>
          <w:tcPr>
            <w:tcW w:w="2393" w:type="dxa"/>
            <w:noWrap w:val="0"/>
            <w:vAlign w:val="center"/>
          </w:tcPr>
          <w:p w14:paraId="24178271">
            <w:pPr>
              <w:spacing w:line="36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自助电吹风</w:t>
            </w:r>
          </w:p>
        </w:tc>
        <w:tc>
          <w:tcPr>
            <w:tcW w:w="2393" w:type="dxa"/>
            <w:noWrap w:val="0"/>
            <w:vAlign w:val="center"/>
          </w:tcPr>
          <w:p w14:paraId="5D1E8CB0">
            <w:pPr>
              <w:spacing w:line="36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0.</w:t>
            </w:r>
            <w:r>
              <w:rPr>
                <w:rFonts w:hint="default" w:ascii="Times New Roman" w:hAnsi="Times New Roman" w:eastAsia="仿宋" w:cs="Times New Roman"/>
                <w:color w:val="auto"/>
                <w:sz w:val="24"/>
                <w:szCs w:val="24"/>
                <w:highlight w:val="none"/>
                <w:lang w:val="en-US" w:eastAsia="zh-CN"/>
              </w:rPr>
              <w:t>12</w:t>
            </w:r>
            <w:r>
              <w:rPr>
                <w:rFonts w:hint="default" w:ascii="Times New Roman" w:hAnsi="Times New Roman" w:eastAsia="仿宋" w:cs="Times New Roman"/>
                <w:color w:val="auto"/>
                <w:sz w:val="24"/>
                <w:szCs w:val="24"/>
                <w:highlight w:val="none"/>
              </w:rPr>
              <w:t>元/分钟</w:t>
            </w:r>
          </w:p>
        </w:tc>
        <w:tc>
          <w:tcPr>
            <w:tcW w:w="2393" w:type="dxa"/>
            <w:noWrap w:val="0"/>
            <w:vAlign w:val="center"/>
          </w:tcPr>
          <w:p w14:paraId="00449FEC">
            <w:pPr>
              <w:spacing w:line="360" w:lineRule="auto"/>
              <w:ind w:firstLine="480" w:firstLineChars="200"/>
              <w:jc w:val="center"/>
              <w:rPr>
                <w:rFonts w:hint="default" w:ascii="Times New Roman" w:hAnsi="Times New Roman" w:eastAsia="仿宋" w:cs="Times New Roman"/>
                <w:color w:val="auto"/>
                <w:sz w:val="24"/>
                <w:szCs w:val="24"/>
                <w:highlight w:val="none"/>
              </w:rPr>
            </w:pPr>
          </w:p>
        </w:tc>
      </w:tr>
    </w:tbl>
    <w:p w14:paraId="38E65995">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（二）管理服务要求</w:t>
      </w:r>
    </w:p>
    <w:p w14:paraId="4F096BFF">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1.所有投标的设备设施均应在规定时间内按照投标文件承诺和招标人指定的位置和要求进行安装调试并定期维修保养，确保所有设备设施安全可靠运行。</w:t>
      </w:r>
    </w:p>
    <w:p w14:paraId="05714A81">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中标人需在校内设置服务点，常年驻点不少于1名专业维修人员和2名保洁人员，人员年龄不能超过法定退休年龄，人员不足或配备人员未达招标人要求和投标人承诺标准的，招标人有权按所缺人员工资标准从营业款中扣除。</w:t>
      </w:r>
    </w:p>
    <w:p w14:paraId="42C44DE1">
      <w:pPr>
        <w:spacing w:line="360" w:lineRule="auto"/>
        <w:ind w:firstLine="482"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bCs/>
          <w:color w:val="auto"/>
          <w:sz w:val="24"/>
          <w:szCs w:val="24"/>
          <w:highlight w:val="none"/>
        </w:rPr>
        <w:t>*</w:t>
      </w:r>
      <w:r>
        <w:rPr>
          <w:rFonts w:hint="default" w:ascii="Times New Roman" w:hAnsi="Times New Roman" w:eastAsia="仿宋" w:cs="Times New Roman"/>
          <w:color w:val="auto"/>
          <w:sz w:val="24"/>
          <w:szCs w:val="24"/>
          <w:highlight w:val="none"/>
        </w:rPr>
        <w:t>3.维修人员需具有特种作业操作证（低压或高压电工作业或其他相关操作证），证件必须在有效期内，投标人必须提供证书复印件并加盖公章。</w:t>
      </w:r>
    </w:p>
    <w:p w14:paraId="4E31E43D">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维修人员工作时间为:8:00-18:00，并开通24小时服务热线，工作时间内中标方接到报修电话后，维修人员在30分钟内作出响应，工作时间外接到报修电话后不超过12个小时到场处理。及时处理学生投诉，并在招标人规定的时间内有效处置。</w:t>
      </w:r>
    </w:p>
    <w:p w14:paraId="1FC42CC2">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5.中标人应加强对计费系统的检查维护，确保计量准确、收费公平合理，杜绝损害师生利益的行为(如计费后洗衣机、烘干机、开水机、洗鞋机、直饮机等设备设施无法正常使用等现象)。收费标准、操作流程、服务电话等要上墙公示。</w:t>
      </w:r>
    </w:p>
    <w:p w14:paraId="355FB309">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6.中标人负责项目所涉所有设备设施的安全运行与安全使用，定期安排巡检、保养和维护。中标人投放的所有设备设施需符合国家质量标准，安装漏电保护及其他安全防护装置，制作安全操作提示。因中标人原因导致的事故，由中标人负责。</w:t>
      </w:r>
    </w:p>
    <w:p w14:paraId="7427EF1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7.应急维修时间安排:项目运行使用过程中出现故障需立即响应、紧急抢修，维修人员需在30分钟内到达现场并妥善处置。</w:t>
      </w:r>
    </w:p>
    <w:p w14:paraId="067EED2B">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8.定期巡检时间安排:对投入使用的所有设备设施进行定期的巡检(每天不少于一次，要求有巡检记录)，发现安全隐患及时有效补救，发现问题及时妥善处理。</w:t>
      </w:r>
    </w:p>
    <w:p w14:paraId="2E8DE88F">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9.对于学生投诉属实、驻点人员不服从招标人管理等问题，招标人有权按照招标文件、合同收取中标人违约金(从当月营业款中直接扣除)。</w:t>
      </w:r>
    </w:p>
    <w:p w14:paraId="7AF77F93">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10.中标人经营过程中需接受校方的监督和管理</w:t>
      </w:r>
      <w:r>
        <w:rPr>
          <w:rFonts w:hint="eastAsia" w:ascii="Times New Roman" w:hAnsi="Times New Roman" w:eastAsia="仿宋" w:cs="Times New Roman"/>
          <w:color w:val="auto"/>
          <w:sz w:val="24"/>
          <w:szCs w:val="24"/>
          <w:highlight w:val="none"/>
          <w:lang w:eastAsia="zh-CN"/>
        </w:rPr>
        <w:t>（</w:t>
      </w:r>
      <w:r>
        <w:rPr>
          <w:rFonts w:hint="eastAsia" w:ascii="Times New Roman" w:hAnsi="Times New Roman" w:eastAsia="仿宋" w:cs="Times New Roman"/>
          <w:color w:val="auto"/>
          <w:sz w:val="24"/>
          <w:szCs w:val="24"/>
          <w:highlight w:val="none"/>
          <w:lang w:val="en-US" w:eastAsia="zh-CN"/>
        </w:rPr>
        <w:t>详见BOT供应商管理制度</w:t>
      </w:r>
      <w:r>
        <w:rPr>
          <w:rFonts w:hint="eastAsia"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w:t>
      </w:r>
      <w:r>
        <w:rPr>
          <w:rFonts w:hint="eastAsia" w:ascii="Times New Roman" w:hAnsi="Times New Roman" w:eastAsia="仿宋" w:cs="Times New Roman"/>
          <w:color w:val="auto"/>
          <w:sz w:val="24"/>
          <w:szCs w:val="24"/>
          <w:highlight w:val="none"/>
          <w:lang w:val="en-US" w:eastAsia="zh-CN"/>
        </w:rPr>
        <w:t>遵守校方《BOT供应商管理制度》的有关规定，</w:t>
      </w:r>
      <w:r>
        <w:rPr>
          <w:rFonts w:hint="default" w:ascii="Times New Roman" w:hAnsi="Times New Roman" w:eastAsia="仿宋" w:cs="Times New Roman"/>
          <w:color w:val="auto"/>
          <w:sz w:val="24"/>
          <w:szCs w:val="24"/>
          <w:highlight w:val="none"/>
        </w:rPr>
        <w:t>有不符合合同</w:t>
      </w:r>
      <w:r>
        <w:rPr>
          <w:rFonts w:hint="eastAsia" w:ascii="Times New Roman" w:hAnsi="Times New Roman" w:eastAsia="仿宋" w:cs="Times New Roman"/>
          <w:color w:val="auto"/>
          <w:sz w:val="24"/>
          <w:szCs w:val="24"/>
          <w:highlight w:val="none"/>
          <w:lang w:val="en-US" w:eastAsia="zh-CN"/>
        </w:rPr>
        <w:t>及制度</w:t>
      </w:r>
      <w:r>
        <w:rPr>
          <w:rFonts w:hint="default" w:ascii="Times New Roman" w:hAnsi="Times New Roman" w:eastAsia="仿宋" w:cs="Times New Roman"/>
          <w:color w:val="auto"/>
          <w:sz w:val="24"/>
          <w:szCs w:val="24"/>
          <w:highlight w:val="none"/>
        </w:rPr>
        <w:t>规定的违约行为，招标人有权按照招标文件、合同</w:t>
      </w:r>
      <w:r>
        <w:rPr>
          <w:rFonts w:hint="eastAsia" w:ascii="Times New Roman" w:hAnsi="Times New Roman" w:eastAsia="仿宋" w:cs="Times New Roman"/>
          <w:color w:val="auto"/>
          <w:sz w:val="24"/>
          <w:szCs w:val="24"/>
          <w:highlight w:val="none"/>
          <w:lang w:val="en-US" w:eastAsia="zh-CN"/>
        </w:rPr>
        <w:t>及制度要求</w:t>
      </w:r>
      <w:r>
        <w:rPr>
          <w:rFonts w:hint="default" w:ascii="Times New Roman" w:hAnsi="Times New Roman" w:eastAsia="仿宋" w:cs="Times New Roman"/>
          <w:color w:val="auto"/>
          <w:sz w:val="24"/>
          <w:szCs w:val="24"/>
          <w:highlight w:val="none"/>
        </w:rPr>
        <w:t>收取中标人违约金(从当月营业款中直接扣除)。</w:t>
      </w:r>
    </w:p>
    <w:p w14:paraId="7F284774">
      <w:pPr>
        <w:spacing w:line="360" w:lineRule="auto"/>
        <w:ind w:firstLine="480" w:firstLineChars="200"/>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11.卫生清理。饮水设备：乙方须每学期对饮水器完成滤芯更换、整机深度清洁及质量检测工作，保障出水水质与设备正常运行。洗衣设备：乙方须每学期对洗衣机内桶进行拆机深度清洁养护，消除卫生死角，确保设备使用卫生、运行稳定。</w:t>
      </w:r>
    </w:p>
    <w:p w14:paraId="2B8D7925">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rPr>
      </w:pPr>
      <w:r>
        <w:rPr>
          <w:rFonts w:hint="default" w:ascii="Times New Roman" w:hAnsi="Times New Roman" w:eastAsia="仿宋" w:cs="Times New Roman"/>
          <w:kern w:val="2"/>
          <w:sz w:val="24"/>
          <w:szCs w:val="24"/>
          <w:lang w:val="en-US" w:eastAsia="zh-CN" w:bidi="ar"/>
        </w:rPr>
        <w:t>12.</w:t>
      </w:r>
      <w:r>
        <w:rPr>
          <w:rFonts w:hint="eastAsia" w:ascii="仿宋" w:hAnsi="仿宋" w:eastAsia="仿宋" w:cs="仿宋"/>
          <w:kern w:val="2"/>
          <w:sz w:val="24"/>
          <w:szCs w:val="24"/>
          <w:lang w:val="en-US" w:eastAsia="zh-CN" w:bidi="ar"/>
        </w:rPr>
        <w:t>表务管理与能耗异常处理</w:t>
      </w:r>
    </w:p>
    <w:p w14:paraId="688F3FA0">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rPr>
      </w:pPr>
      <w:r>
        <w:rPr>
          <w:rFonts w:hint="eastAsia" w:ascii="仿宋" w:hAnsi="仿宋" w:eastAsia="仿宋" w:cs="仿宋"/>
          <w:kern w:val="2"/>
          <w:sz w:val="24"/>
          <w:szCs w:val="24"/>
          <w:lang w:val="en-US" w:eastAsia="zh-CN" w:bidi="ar"/>
        </w:rPr>
        <w:t>（</w:t>
      </w:r>
      <w:r>
        <w:rPr>
          <w:rFonts w:hint="default" w:ascii="Times New Roman" w:hAnsi="Times New Roman" w:eastAsia="仿宋" w:cs="Times New Roman"/>
          <w:kern w:val="2"/>
          <w:sz w:val="24"/>
          <w:szCs w:val="24"/>
          <w:lang w:val="en-US" w:eastAsia="zh-CN" w:bidi="ar"/>
        </w:rPr>
        <w:t>1</w:t>
      </w:r>
      <w:r>
        <w:rPr>
          <w:rFonts w:hint="eastAsia" w:ascii="仿宋" w:hAnsi="仿宋" w:eastAsia="仿宋" w:cs="仿宋"/>
          <w:kern w:val="2"/>
          <w:sz w:val="24"/>
          <w:szCs w:val="24"/>
          <w:lang w:val="en-US" w:eastAsia="zh-CN" w:bidi="ar"/>
        </w:rPr>
        <w:t>）管护责任：合同期内，总计量表由后勤管理处统一监管，中标人负责所辖区域内分户计量表的日常巡查与保管。</w:t>
      </w:r>
    </w:p>
    <w:p w14:paraId="071D31F0">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rPr>
      </w:pPr>
      <w:r>
        <w:rPr>
          <w:rFonts w:hint="eastAsia" w:ascii="仿宋" w:hAnsi="仿宋" w:eastAsia="仿宋" w:cs="仿宋"/>
          <w:kern w:val="2"/>
          <w:sz w:val="24"/>
          <w:szCs w:val="24"/>
          <w:lang w:val="en-US" w:eastAsia="zh-CN" w:bidi="ar"/>
        </w:rPr>
        <w:t>（</w:t>
      </w:r>
      <w:r>
        <w:rPr>
          <w:rFonts w:hint="default" w:ascii="Times New Roman" w:hAnsi="Times New Roman" w:eastAsia="仿宋" w:cs="Times New Roman"/>
          <w:kern w:val="2"/>
          <w:sz w:val="24"/>
          <w:szCs w:val="24"/>
          <w:lang w:val="en-US" w:eastAsia="zh-CN" w:bidi="ar"/>
        </w:rPr>
        <w:t>2</w:t>
      </w:r>
      <w:r>
        <w:rPr>
          <w:rFonts w:hint="eastAsia" w:ascii="仿宋" w:hAnsi="仿宋" w:eastAsia="仿宋" w:cs="仿宋"/>
          <w:kern w:val="2"/>
          <w:sz w:val="24"/>
          <w:szCs w:val="24"/>
          <w:lang w:val="en-US" w:eastAsia="zh-CN" w:bidi="ar"/>
        </w:rPr>
        <w:t>）定期更新执行：中标人须严格按照本合同及审批通过的《表具定期更新计划》执行更换工作。未及时更新导致计量误差或安全事故的，由中标人承担全部赔偿责任。</w:t>
      </w:r>
    </w:p>
    <w:p w14:paraId="04C5C689">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rPr>
      </w:pPr>
      <w:r>
        <w:rPr>
          <w:rFonts w:hint="eastAsia" w:ascii="仿宋" w:hAnsi="仿宋" w:eastAsia="仿宋" w:cs="仿宋"/>
          <w:kern w:val="2"/>
          <w:sz w:val="24"/>
          <w:szCs w:val="24"/>
          <w:lang w:val="en-US" w:eastAsia="zh-CN" w:bidi="ar"/>
        </w:rPr>
        <w:t>（</w:t>
      </w:r>
      <w:r>
        <w:rPr>
          <w:rFonts w:hint="default" w:ascii="Times New Roman" w:hAnsi="Times New Roman" w:eastAsia="仿宋" w:cs="Times New Roman"/>
          <w:kern w:val="2"/>
          <w:sz w:val="24"/>
          <w:szCs w:val="24"/>
          <w:lang w:val="en-US" w:eastAsia="zh-CN" w:bidi="ar"/>
        </w:rPr>
        <w:t>3</w:t>
      </w:r>
      <w:r>
        <w:rPr>
          <w:rFonts w:hint="eastAsia" w:ascii="仿宋" w:hAnsi="仿宋" w:eastAsia="仿宋" w:cs="仿宋"/>
          <w:kern w:val="2"/>
          <w:sz w:val="24"/>
          <w:szCs w:val="24"/>
          <w:lang w:val="en-US" w:eastAsia="zh-CN" w:bidi="ar"/>
        </w:rPr>
        <w:t>）能耗异常处理：</w:t>
      </w:r>
    </w:p>
    <w:p w14:paraId="7E4578F8">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rPr>
      </w:pPr>
      <w:r>
        <w:rPr>
          <w:rFonts w:hint="default" w:ascii="Times New Roman" w:hAnsi="Times New Roman" w:eastAsia="仿宋" w:cs="Times New Roman"/>
          <w:kern w:val="2"/>
          <w:sz w:val="24"/>
          <w:szCs w:val="24"/>
          <w:lang w:val="en-US" w:eastAsia="zh-CN" w:bidi="ar"/>
        </w:rPr>
        <w:t>①</w:t>
      </w:r>
      <w:r>
        <w:rPr>
          <w:rFonts w:hint="eastAsia" w:ascii="仿宋" w:hAnsi="仿宋" w:eastAsia="仿宋" w:cs="仿宋"/>
          <w:kern w:val="2"/>
          <w:sz w:val="24"/>
          <w:szCs w:val="24"/>
          <w:lang w:val="en-US" w:eastAsia="zh-CN" w:bidi="ar"/>
        </w:rPr>
        <w:t>数据争议：用能方（校方或学生）对计量数据存疑的，可书面申请第三方鉴定。校验期间需先行预缴当期水电费，待检定结果出具后，再根据检定结果据实办理水电费退补或抵扣；检定相关费用由申请方自行承担。若检定结果误差在国家标准允许范围内，检定费及预缴水电费不予退还。</w:t>
      </w:r>
    </w:p>
    <w:p w14:paraId="52566EBA">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 w:cs="Times New Roman"/>
          <w:kern w:val="2"/>
          <w:sz w:val="24"/>
          <w:szCs w:val="24"/>
        </w:rPr>
      </w:pPr>
      <w:r>
        <w:rPr>
          <w:rFonts w:hint="default" w:ascii="Times New Roman" w:hAnsi="Times New Roman" w:eastAsia="仿宋" w:cs="Times New Roman"/>
          <w:kern w:val="2"/>
          <w:sz w:val="24"/>
          <w:szCs w:val="24"/>
          <w:lang w:val="en-US" w:eastAsia="zh-CN" w:bidi="ar"/>
        </w:rPr>
        <w:t>②</w:t>
      </w:r>
      <w:r>
        <w:rPr>
          <w:rFonts w:hint="eastAsia" w:ascii="仿宋" w:hAnsi="仿宋" w:eastAsia="仿宋" w:cs="仿宋"/>
          <w:kern w:val="2"/>
          <w:sz w:val="24"/>
          <w:szCs w:val="24"/>
          <w:lang w:val="en-US" w:eastAsia="zh-CN" w:bidi="ar"/>
        </w:rPr>
        <w:t>窃能处理：发现恶意篡改表具窃电的，除补缴电费外，应缴纳违约电费，两者合计金额不超过补缴电费金额的</w:t>
      </w:r>
      <w:r>
        <w:rPr>
          <w:rFonts w:hint="default" w:ascii="Times New Roman" w:hAnsi="Times New Roman" w:eastAsia="仿宋" w:cs="Times New Roman"/>
          <w:kern w:val="2"/>
          <w:sz w:val="24"/>
          <w:szCs w:val="24"/>
          <w:lang w:val="en-US" w:eastAsia="zh-CN" w:bidi="ar"/>
        </w:rPr>
        <w:t>3</w:t>
      </w:r>
      <w:r>
        <w:rPr>
          <w:rFonts w:hint="eastAsia" w:ascii="仿宋" w:hAnsi="仿宋" w:eastAsia="仿宋" w:cs="仿宋"/>
          <w:kern w:val="2"/>
          <w:sz w:val="24"/>
          <w:szCs w:val="24"/>
          <w:lang w:val="en-US" w:eastAsia="zh-CN" w:bidi="ar"/>
        </w:rPr>
        <w:t>倍；窃水的，仅据实追缴水费，违约责任按合同约定执行。</w:t>
      </w:r>
    </w:p>
    <w:p w14:paraId="4ACFCC2B">
      <w:pPr>
        <w:keepNext w:val="0"/>
        <w:keepLines w:val="0"/>
        <w:widowControl/>
        <w:suppressLineNumbers w:val="0"/>
        <w:jc w:val="left"/>
      </w:pPr>
      <w:r>
        <w:rPr>
          <w:rFonts w:hint="default" w:ascii="Times New Roman" w:hAnsi="Times New Roman" w:eastAsia="仿宋" w:cs="Times New Roman"/>
          <w:kern w:val="2"/>
          <w:sz w:val="24"/>
          <w:szCs w:val="24"/>
          <w:lang w:val="en-US" w:eastAsia="zh-CN" w:bidi="ar"/>
        </w:rPr>
        <w:t>③</w:t>
      </w:r>
      <w:r>
        <w:rPr>
          <w:rFonts w:hint="eastAsia" w:ascii="仿宋" w:hAnsi="仿宋" w:eastAsia="仿宋" w:cs="仿宋"/>
          <w:kern w:val="2"/>
          <w:sz w:val="24"/>
          <w:szCs w:val="24"/>
          <w:lang w:val="en-US" w:eastAsia="zh-CN" w:bidi="ar"/>
        </w:rPr>
        <w:t>过失损坏：因过失（非恶意）损坏表具但无窃能行为的，中标人需赔偿设备维修或更换费用，并按近三个月能耗均值核算受损期间的能耗费用，不予加倍计费。</w:t>
      </w:r>
    </w:p>
    <w:p w14:paraId="65A9310E">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（三）其他要求</w:t>
      </w:r>
    </w:p>
    <w:p w14:paraId="662418C9">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1.中标人的投资及后期的维护、管理等费用自负盈亏，服务期满</w:t>
      </w:r>
      <w:r>
        <w:rPr>
          <w:rFonts w:hint="default" w:ascii="Times New Roman" w:hAnsi="Times New Roman" w:eastAsia="仿宋" w:cs="Times New Roman"/>
          <w:color w:val="auto"/>
          <w:sz w:val="24"/>
          <w:szCs w:val="24"/>
          <w:highlight w:val="none"/>
          <w:lang w:val="en-US" w:eastAsia="zh-CN"/>
        </w:rPr>
        <w:t>所有</w:t>
      </w:r>
      <w:r>
        <w:rPr>
          <w:rFonts w:hint="default" w:ascii="Times New Roman" w:hAnsi="Times New Roman" w:eastAsia="仿宋" w:cs="Times New Roman"/>
          <w:color w:val="auto"/>
          <w:sz w:val="24"/>
          <w:szCs w:val="24"/>
          <w:highlight w:val="none"/>
        </w:rPr>
        <w:t>设备归</w:t>
      </w:r>
      <w:r>
        <w:rPr>
          <w:rFonts w:hint="default" w:ascii="Times New Roman" w:hAnsi="Times New Roman" w:eastAsia="仿宋" w:cs="Times New Roman"/>
          <w:color w:val="auto"/>
          <w:sz w:val="24"/>
          <w:szCs w:val="24"/>
          <w:highlight w:val="none"/>
          <w:lang w:val="en-US" w:eastAsia="zh-CN"/>
        </w:rPr>
        <w:t>招标人</w:t>
      </w:r>
      <w:r>
        <w:rPr>
          <w:rFonts w:hint="default" w:ascii="Times New Roman" w:hAnsi="Times New Roman" w:eastAsia="仿宋" w:cs="Times New Roman"/>
          <w:color w:val="auto"/>
          <w:sz w:val="24"/>
          <w:szCs w:val="24"/>
          <w:highlight w:val="none"/>
        </w:rPr>
        <w:t>所有(</w:t>
      </w:r>
      <w:r>
        <w:rPr>
          <w:rFonts w:hint="default" w:ascii="Times New Roman" w:hAnsi="Times New Roman" w:eastAsia="仿宋" w:cs="Times New Roman"/>
          <w:color w:val="auto"/>
          <w:sz w:val="24"/>
          <w:szCs w:val="24"/>
          <w:highlight w:val="none"/>
          <w:lang w:val="en-US" w:eastAsia="zh-CN"/>
        </w:rPr>
        <w:t>包括</w:t>
      </w:r>
      <w:r>
        <w:rPr>
          <w:rFonts w:hint="default" w:ascii="Times New Roman" w:hAnsi="Times New Roman" w:eastAsia="仿宋" w:cs="Times New Roman"/>
          <w:color w:val="auto"/>
          <w:sz w:val="24"/>
          <w:szCs w:val="24"/>
          <w:highlight w:val="none"/>
        </w:rPr>
        <w:t>线路管道等)。</w:t>
      </w:r>
    </w:p>
    <w:p w14:paraId="0FCC27B2">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2.合同履行期间，中标人不得将经营权转让(包)给第三方，否则校方有权提前解除合同。</w:t>
      </w:r>
    </w:p>
    <w:p w14:paraId="555BCD61">
      <w:pPr>
        <w:spacing w:line="360" w:lineRule="auto"/>
        <w:ind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rPr>
        <w:t>3.中标人签订合同后，在经营过程中应自觉服从校方的监督、管理和考核。考核不合格，将不再进行合同续签。</w:t>
      </w:r>
      <w:r>
        <w:rPr>
          <w:rFonts w:hint="default" w:ascii="Times New Roman" w:hAnsi="Times New Roman" w:eastAsia="仿宋" w:cs="Times New Roman"/>
          <w:color w:val="auto"/>
          <w:sz w:val="24"/>
          <w:szCs w:val="24"/>
          <w:highlight w:val="none"/>
          <w:lang w:val="en-US" w:eastAsia="zh-CN"/>
        </w:rPr>
        <w:t>考核办法另行通知。</w:t>
      </w:r>
    </w:p>
    <w:p w14:paraId="1D54A18D">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4.中标人派遣工作人员应取得卫生部门所颁发的《健康证》并报学校备案，办理并在指定位置张贴悬挂经营许可相关证照、价格公示、卫生清理记录和管理制度。</w:t>
      </w:r>
    </w:p>
    <w:p w14:paraId="0002E72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5.经营期间因中标人原因导致的各种安全责任事故(含卫生防疫安全、消防安全、人身安全、设施设备使用安全等)，由其承担一切法律和经济责任。</w:t>
      </w:r>
    </w:p>
    <w:p w14:paraId="41F9FD9C">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6.招标人负责对中标人经营场所环卫生、卫生防疫、服务态度、服务承诺价格标准等进行检查、监督和考核，以维护师生合法权益。中标人对师生反映的意见问题应及时给予答复，招标人下发整改通知单，中标人应限期整改。</w:t>
      </w:r>
    </w:p>
    <w:p w14:paraId="1BBC8264">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7.在经营期间，如中标人发生下列情形之一者，招标人将实行“一票否决”，取消其托管经营资格:</w:t>
      </w:r>
    </w:p>
    <w:p w14:paraId="31F524B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①发生严重卫生防疫事故，安全生产事故，并造成严重影响的。</w:t>
      </w:r>
    </w:p>
    <w:p w14:paraId="16EE3CFA">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②有偷水偷电现象。</w:t>
      </w:r>
    </w:p>
    <w:p w14:paraId="5C3A565D">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③擅自提高收费价格，引发负面舆情，给学</w:t>
      </w:r>
      <w:r>
        <w:rPr>
          <w:rFonts w:hint="default" w:ascii="Times New Roman" w:hAnsi="Times New Roman" w:eastAsia="仿宋" w:cs="Times New Roman"/>
          <w:color w:val="auto"/>
          <w:sz w:val="24"/>
          <w:szCs w:val="24"/>
          <w:highlight w:val="none"/>
          <w:lang w:val="en-US" w:eastAsia="zh-CN"/>
        </w:rPr>
        <w:t>校</w:t>
      </w:r>
      <w:r>
        <w:rPr>
          <w:rFonts w:hint="default" w:ascii="Times New Roman" w:hAnsi="Times New Roman" w:eastAsia="仿宋" w:cs="Times New Roman"/>
          <w:color w:val="auto"/>
          <w:sz w:val="24"/>
          <w:szCs w:val="24"/>
          <w:highlight w:val="none"/>
        </w:rPr>
        <w:t>正常教学秩序直接造成影响的。</w:t>
      </w:r>
    </w:p>
    <w:p w14:paraId="5A7A5C65">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④员工与学生发生冲突，甚至有伤害学生行为，造成一定影响的。</w:t>
      </w:r>
    </w:p>
    <w:p w14:paraId="41710951">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⑤学生投诉屡次不能有效解决，经招标人三次要求整改无效的。</w:t>
      </w:r>
    </w:p>
    <w:p w14:paraId="78497F11">
      <w:pPr>
        <w:widowControl/>
        <w:spacing w:line="360" w:lineRule="auto"/>
        <w:ind w:firstLine="480" w:firstLineChars="200"/>
        <w:jc w:val="left"/>
        <w:rPr>
          <w:rFonts w:hint="default" w:ascii="Times New Roman" w:hAnsi="Times New Roman" w:eastAsia="仿宋" w:cs="Times New Roman"/>
          <w:color w:val="auto"/>
          <w:kern w:val="2"/>
          <w:sz w:val="24"/>
          <w:szCs w:val="24"/>
          <w:highlight w:val="none"/>
          <w:lang w:val="en-US" w:eastAsia="zh-CN" w:bidi="ar-SA"/>
        </w:rPr>
      </w:pPr>
      <w:r>
        <w:rPr>
          <w:rFonts w:ascii="Times New Roman" w:hAnsi="Times New Roman" w:eastAsia="仿宋"/>
          <w:color w:val="auto"/>
          <w:sz w:val="24"/>
          <w:szCs w:val="24"/>
          <w:highlight w:val="none"/>
          <w:lang w:val="en-US" w:eastAsia="zh-CN"/>
        </w:rPr>
        <w:t>⑥擅自篡改系统数据、屏蔽或绕过一卡通收费系统（私接电源或水源逃避计量）、修改水表脉冲系数、调整计费价格而不经校方书面确认、删除或修改操作日志、人为干预水表读数等。</w:t>
      </w:r>
    </w:p>
    <w:p w14:paraId="05728651">
      <w:pPr>
        <w:spacing w:line="360" w:lineRule="auto"/>
        <w:ind w:firstLine="480" w:firstLineChars="2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⑦经营款未按合同约定及时足额提现至学校财务账户</w:t>
      </w:r>
    </w:p>
    <w:p w14:paraId="0928AA7D">
      <w:pPr>
        <w:spacing w:line="360" w:lineRule="auto"/>
        <w:ind w:firstLine="482" w:firstLineChars="200"/>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四、竣工验收</w:t>
      </w:r>
    </w:p>
    <w:p w14:paraId="4F673555">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w:t>
      </w:r>
      <w:r>
        <w:rPr>
          <w:rStyle w:val="10"/>
          <w:rFonts w:hint="default" w:ascii="Times New Roman" w:hAnsi="Times New Roman" w:eastAsia="仿宋" w:cs="Times New Roman"/>
          <w:b w:val="0"/>
          <w:color w:val="auto"/>
          <w:sz w:val="24"/>
          <w:szCs w:val="24"/>
          <w:highlight w:val="none"/>
          <w:shd w:val="clear" w:color="auto" w:fill="FFFFFF"/>
        </w:rPr>
        <w:t>项目竣工时，交付的设备产品须</w:t>
      </w:r>
      <w:r>
        <w:rPr>
          <w:rFonts w:hint="default" w:ascii="Times New Roman" w:hAnsi="Times New Roman" w:eastAsia="仿宋" w:cs="Times New Roman"/>
          <w:color w:val="auto"/>
          <w:sz w:val="24"/>
          <w:szCs w:val="24"/>
          <w:highlight w:val="none"/>
        </w:rPr>
        <w:t>符合国家有关技术规范和技术标准且</w:t>
      </w:r>
      <w:r>
        <w:rPr>
          <w:rStyle w:val="10"/>
          <w:rFonts w:hint="default" w:ascii="Times New Roman" w:hAnsi="Times New Roman" w:eastAsia="仿宋" w:cs="Times New Roman"/>
          <w:b w:val="0"/>
          <w:color w:val="auto"/>
          <w:sz w:val="24"/>
          <w:szCs w:val="24"/>
          <w:highlight w:val="none"/>
          <w:shd w:val="clear" w:color="auto" w:fill="FFFFFF"/>
        </w:rPr>
        <w:t>完全符合招标文件的技术要求及投标文件的承诺。</w:t>
      </w:r>
    </w:p>
    <w:p w14:paraId="17889AF9">
      <w:pPr>
        <w:pStyle w:val="13"/>
        <w:spacing w:line="360" w:lineRule="auto"/>
        <w:ind w:firstLine="48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2.洗衣机必须满足《电动洗衣机能效水效限定值及等级》（GB12021.4-2013）3级及以上要求。</w:t>
      </w:r>
    </w:p>
    <w:p w14:paraId="0C08B762">
      <w:pPr>
        <w:spacing w:line="360" w:lineRule="auto"/>
        <w:ind w:left="0" w:firstLine="241" w:firstLineChars="100"/>
        <w:rPr>
          <w:rFonts w:hint="default" w:ascii="Times New Roman" w:hAnsi="Times New Roman" w:eastAsia="仿宋" w:cs="Times New Roman"/>
          <w:b/>
          <w:bCs/>
          <w:color w:val="auto"/>
          <w:sz w:val="24"/>
          <w:szCs w:val="24"/>
          <w:highlight w:val="none"/>
        </w:rPr>
      </w:pPr>
      <w:bookmarkStart w:id="0" w:name="_Toc12122"/>
      <w:r>
        <w:rPr>
          <w:rFonts w:hint="default" w:ascii="Times New Roman" w:hAnsi="Times New Roman" w:eastAsia="仿宋" w:cs="Times New Roman"/>
          <w:b/>
          <w:bCs/>
          <w:color w:val="auto"/>
          <w:sz w:val="24"/>
          <w:szCs w:val="24"/>
          <w:highlight w:val="none"/>
        </w:rPr>
        <w:t>五、设备保养、维修</w:t>
      </w:r>
      <w:bookmarkEnd w:id="0"/>
    </w:p>
    <w:p w14:paraId="26FFC7B6">
      <w:pPr>
        <w:spacing w:line="36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合同有效期内，中标人负责自助式洗衣机、烘干机、开水机、洗鞋机、直饮机等的保养、维修、更换，费用由中标人承担。并建立相应的保养维修管理制度。</w:t>
      </w:r>
    </w:p>
    <w:p w14:paraId="7DD12DB3">
      <w:pPr>
        <w:spacing w:line="360" w:lineRule="auto"/>
        <w:ind w:left="0" w:firstLine="241" w:firstLineChars="100"/>
        <w:rPr>
          <w:rFonts w:hint="default" w:ascii="Times New Roman" w:hAnsi="Times New Roman" w:eastAsia="仿宋" w:cs="Times New Roman"/>
          <w:b/>
          <w:bCs/>
          <w:color w:val="auto"/>
          <w:sz w:val="24"/>
          <w:szCs w:val="24"/>
          <w:highlight w:val="none"/>
        </w:rPr>
      </w:pPr>
      <w:bookmarkStart w:id="1" w:name="_Toc16649"/>
      <w:r>
        <w:rPr>
          <w:rFonts w:hint="default" w:ascii="Times New Roman" w:hAnsi="Times New Roman" w:eastAsia="仿宋" w:cs="Times New Roman"/>
          <w:b/>
          <w:bCs/>
          <w:color w:val="auto"/>
          <w:sz w:val="24"/>
          <w:szCs w:val="24"/>
          <w:highlight w:val="none"/>
        </w:rPr>
        <w:t>六、项目移交要求</w:t>
      </w:r>
      <w:bookmarkEnd w:id="1"/>
    </w:p>
    <w:p w14:paraId="6E15C03F">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仿宋" w:hAnsi="仿宋" w:eastAsia="仿宋" w:cs="仿宋"/>
          <w:color w:val="auto"/>
          <w:sz w:val="24"/>
          <w:szCs w:val="24"/>
          <w:highlight w:val="none"/>
        </w:rPr>
      </w:pPr>
      <w:r>
        <w:rPr>
          <w:rFonts w:hint="default" w:ascii="Times New Roman" w:hAnsi="Times New Roman" w:eastAsia="仿宋" w:cs="Times New Roman"/>
          <w:color w:val="auto"/>
          <w:sz w:val="24"/>
          <w:szCs w:val="24"/>
          <w:highlight w:val="none"/>
        </w:rPr>
        <w:t>运营合同期满，所有投资设备</w:t>
      </w:r>
      <w:r>
        <w:rPr>
          <w:rFonts w:hint="default" w:ascii="Times New Roman" w:hAnsi="Times New Roman" w:eastAsia="仿宋" w:cs="Times New Roman"/>
          <w:color w:val="auto"/>
          <w:sz w:val="24"/>
          <w:szCs w:val="24"/>
          <w:highlight w:val="none"/>
          <w:lang w:val="en-US" w:eastAsia="zh-CN"/>
        </w:rPr>
        <w:t>归招标人所有</w:t>
      </w:r>
      <w:r>
        <w:rPr>
          <w:rFonts w:hint="default" w:ascii="Times New Roman" w:hAnsi="Times New Roman" w:eastAsia="仿宋" w:cs="Times New Roman"/>
          <w:color w:val="auto"/>
          <w:sz w:val="24"/>
          <w:szCs w:val="24"/>
          <w:highlight w:val="none"/>
        </w:rPr>
        <w:t>。</w:t>
      </w:r>
    </w:p>
    <w:p w14:paraId="60110F01">
      <w:pPr>
        <w:pStyle w:val="7"/>
        <w:ind w:left="0" w:leftChars="0" w:firstLine="0" w:firstLineChars="0"/>
        <w:rPr>
          <w:rFonts w:hint="eastAsia" w:ascii="宋体" w:hAnsi="宋体" w:eastAsia="宋体" w:cs="宋体"/>
          <w:b/>
          <w:bCs/>
          <w:color w:val="FF0000"/>
          <w:sz w:val="24"/>
          <w:highlight w:val="yellow"/>
          <w:lang w:eastAsia="zh-CN" w:bidi="zh-TW"/>
        </w:rPr>
      </w:pPr>
      <w:r>
        <w:rPr>
          <w:rFonts w:hint="eastAsia" w:ascii="宋体" w:hAnsi="宋体" w:cs="宋体"/>
          <w:b/>
          <w:bCs/>
          <w:color w:val="auto"/>
          <w:sz w:val="24"/>
          <w:lang w:val="en-US" w:eastAsia="zh-CN" w:bidi="zh-TW"/>
        </w:rPr>
        <w:t>七</w:t>
      </w:r>
      <w:r>
        <w:rPr>
          <w:rFonts w:hint="eastAsia" w:ascii="宋体" w:hAnsi="宋体" w:cs="宋体"/>
          <w:b/>
          <w:bCs/>
          <w:color w:val="auto"/>
          <w:sz w:val="24"/>
          <w:lang w:bidi="zh-TW"/>
        </w:rPr>
        <w:t>、采购商务要求</w:t>
      </w:r>
    </w:p>
    <w:tbl>
      <w:tblPr>
        <w:tblStyle w:val="8"/>
        <w:tblpPr w:leftFromText="180" w:rightFromText="180" w:vertAnchor="text" w:horzAnchor="margin" w:tblpXSpec="center" w:tblpY="209"/>
        <w:tblOverlap w:val="never"/>
        <w:tblW w:w="9293" w:type="dxa"/>
        <w:tblInd w:w="1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875"/>
        <w:gridCol w:w="985"/>
        <w:gridCol w:w="5730"/>
      </w:tblGrid>
      <w:tr w14:paraId="6BC94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blHeader/>
        </w:trPr>
        <w:tc>
          <w:tcPr>
            <w:tcW w:w="703" w:type="dxa"/>
            <w:vAlign w:val="center"/>
          </w:tcPr>
          <w:p w14:paraId="42B36D8B">
            <w:pPr>
              <w:autoSpaceDE w:val="0"/>
              <w:autoSpaceDN w:val="0"/>
              <w:adjustRightInd w:val="0"/>
              <w:snapToGrid w:val="0"/>
              <w:jc w:val="center"/>
              <w:rPr>
                <w:rFonts w:ascii="Times New Roman" w:hAnsi="Times New Roman" w:cs="Times New Roman"/>
                <w:b/>
                <w:snapToGrid w:val="0"/>
                <w:color w:val="auto"/>
                <w:kern w:val="0"/>
                <w:sz w:val="24"/>
                <w:szCs w:val="24"/>
                <w:lang w:val="zh-CN"/>
              </w:rPr>
            </w:pPr>
            <w:r>
              <w:rPr>
                <w:rFonts w:hint="eastAsia" w:ascii="宋体" w:hAnsi="宋体" w:cs="宋体"/>
                <w:b/>
                <w:snapToGrid w:val="0"/>
                <w:kern w:val="0"/>
                <w:sz w:val="24"/>
                <w:szCs w:val="24"/>
                <w:lang w:val="zh-CN"/>
              </w:rPr>
              <w:t>序号</w:t>
            </w:r>
          </w:p>
        </w:tc>
        <w:tc>
          <w:tcPr>
            <w:tcW w:w="1875" w:type="dxa"/>
            <w:vAlign w:val="center"/>
          </w:tcPr>
          <w:p w14:paraId="484904F5">
            <w:pPr>
              <w:autoSpaceDE w:val="0"/>
              <w:autoSpaceDN w:val="0"/>
              <w:adjustRightInd w:val="0"/>
              <w:snapToGrid w:val="0"/>
              <w:jc w:val="center"/>
              <w:rPr>
                <w:rFonts w:ascii="Times New Roman" w:hAnsi="Times New Roman" w:cs="Times New Roman"/>
                <w:b/>
                <w:snapToGrid w:val="0"/>
                <w:color w:val="auto"/>
                <w:kern w:val="0"/>
                <w:sz w:val="24"/>
                <w:szCs w:val="24"/>
                <w:lang w:val="zh-CN"/>
              </w:rPr>
            </w:pPr>
            <w:r>
              <w:rPr>
                <w:rFonts w:hint="eastAsia" w:ascii="宋体" w:hAnsi="宋体" w:cs="宋体"/>
                <w:b/>
                <w:snapToGrid w:val="0"/>
                <w:kern w:val="0"/>
                <w:sz w:val="24"/>
                <w:szCs w:val="24"/>
                <w:lang w:val="zh-CN"/>
              </w:rPr>
              <w:t>指标项</w:t>
            </w:r>
          </w:p>
        </w:tc>
        <w:tc>
          <w:tcPr>
            <w:tcW w:w="985" w:type="dxa"/>
            <w:vAlign w:val="center"/>
          </w:tcPr>
          <w:p w14:paraId="483DB86F">
            <w:pPr>
              <w:autoSpaceDE w:val="0"/>
              <w:autoSpaceDN w:val="0"/>
              <w:adjustRightInd w:val="0"/>
              <w:snapToGrid w:val="0"/>
              <w:jc w:val="center"/>
              <w:rPr>
                <w:rFonts w:ascii="Times New Roman" w:hAnsi="Times New Roman" w:cs="Times New Roman"/>
                <w:b/>
                <w:snapToGrid w:val="0"/>
                <w:color w:val="auto"/>
                <w:kern w:val="0"/>
                <w:sz w:val="24"/>
                <w:szCs w:val="24"/>
                <w:lang w:val="zh-CN"/>
              </w:rPr>
            </w:pPr>
            <w:r>
              <w:rPr>
                <w:rFonts w:hint="eastAsia" w:ascii="宋体" w:hAnsi="宋体" w:cs="宋体"/>
                <w:b/>
                <w:snapToGrid w:val="0"/>
                <w:kern w:val="0"/>
                <w:sz w:val="24"/>
                <w:szCs w:val="24"/>
                <w:lang w:val="zh-CN"/>
              </w:rPr>
              <w:t>重要性</w:t>
            </w:r>
          </w:p>
        </w:tc>
        <w:tc>
          <w:tcPr>
            <w:tcW w:w="5730" w:type="dxa"/>
            <w:vAlign w:val="center"/>
          </w:tcPr>
          <w:p w14:paraId="0EA71CAC">
            <w:pPr>
              <w:autoSpaceDE w:val="0"/>
              <w:autoSpaceDN w:val="0"/>
              <w:adjustRightInd w:val="0"/>
              <w:snapToGrid w:val="0"/>
              <w:jc w:val="center"/>
              <w:rPr>
                <w:rFonts w:ascii="Times New Roman" w:hAnsi="Times New Roman" w:cs="Times New Roman"/>
                <w:b/>
                <w:snapToGrid w:val="0"/>
                <w:color w:val="auto"/>
                <w:kern w:val="0"/>
                <w:sz w:val="24"/>
                <w:szCs w:val="24"/>
                <w:lang w:val="zh-CN"/>
              </w:rPr>
            </w:pPr>
            <w:r>
              <w:rPr>
                <w:rFonts w:hint="eastAsia" w:ascii="宋体" w:hAnsi="宋体" w:cs="宋体"/>
                <w:b/>
                <w:snapToGrid w:val="0"/>
                <w:kern w:val="0"/>
                <w:sz w:val="24"/>
                <w:szCs w:val="24"/>
                <w:lang w:val="zh-CN"/>
              </w:rPr>
              <w:t>指标要求</w:t>
            </w:r>
          </w:p>
        </w:tc>
      </w:tr>
      <w:tr w14:paraId="73A3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703" w:type="dxa"/>
            <w:vAlign w:val="center"/>
          </w:tcPr>
          <w:p w14:paraId="23A93FD6">
            <w:pPr>
              <w:autoSpaceDE w:val="0"/>
              <w:autoSpaceDN w:val="0"/>
              <w:adjustRightInd w:val="0"/>
              <w:snapToGrid w:val="0"/>
              <w:jc w:val="center"/>
              <w:rPr>
                <w:rFonts w:ascii="Times New Roman" w:hAnsi="Times New Roman" w:cs="Times New Roman"/>
                <w:snapToGrid w:val="0"/>
                <w:color w:val="auto"/>
                <w:kern w:val="0"/>
                <w:sz w:val="24"/>
                <w:szCs w:val="24"/>
                <w:lang w:val="zh-CN"/>
              </w:rPr>
            </w:pPr>
            <w:r>
              <w:rPr>
                <w:rFonts w:hint="eastAsia" w:ascii="宋体" w:hAnsi="宋体" w:cs="宋体"/>
                <w:snapToGrid w:val="0"/>
                <w:kern w:val="0"/>
                <w:sz w:val="24"/>
                <w:szCs w:val="24"/>
                <w:lang w:val="zh-CN"/>
              </w:rPr>
              <w:t>1</w:t>
            </w:r>
          </w:p>
        </w:tc>
        <w:tc>
          <w:tcPr>
            <w:tcW w:w="1875" w:type="dxa"/>
            <w:vAlign w:val="center"/>
          </w:tcPr>
          <w:p w14:paraId="1B392503">
            <w:pPr>
              <w:autoSpaceDE w:val="0"/>
              <w:autoSpaceDN w:val="0"/>
              <w:adjustRightInd w:val="0"/>
              <w:snapToGrid w:val="0"/>
              <w:jc w:val="center"/>
              <w:rPr>
                <w:rFonts w:ascii="Times New Roman" w:hAnsi="Times New Roman" w:cs="Times New Roman"/>
                <w:snapToGrid w:val="0"/>
                <w:color w:val="auto"/>
                <w:kern w:val="0"/>
                <w:sz w:val="24"/>
                <w:szCs w:val="24"/>
                <w:lang w:val="zh-CN"/>
              </w:rPr>
            </w:pPr>
            <w:r>
              <w:rPr>
                <w:rFonts w:hint="eastAsia" w:ascii="宋体" w:hAnsi="宋体" w:cs="宋体"/>
                <w:snapToGrid w:val="0"/>
                <w:kern w:val="0"/>
                <w:sz w:val="24"/>
                <w:szCs w:val="24"/>
                <w:lang w:val="en-US" w:eastAsia="zh-CN"/>
              </w:rPr>
              <w:t>建设</w:t>
            </w:r>
            <w:r>
              <w:rPr>
                <w:rFonts w:hint="eastAsia" w:ascii="宋体" w:hAnsi="宋体" w:cs="宋体"/>
                <w:snapToGrid w:val="0"/>
                <w:kern w:val="0"/>
                <w:sz w:val="24"/>
                <w:szCs w:val="24"/>
                <w:lang w:val="zh-CN"/>
              </w:rPr>
              <w:t>期/工期</w:t>
            </w:r>
          </w:p>
        </w:tc>
        <w:tc>
          <w:tcPr>
            <w:tcW w:w="985" w:type="dxa"/>
            <w:vAlign w:val="center"/>
          </w:tcPr>
          <w:p w14:paraId="536B3FCE">
            <w:pPr>
              <w:autoSpaceDE w:val="0"/>
              <w:autoSpaceDN w:val="0"/>
              <w:adjustRightInd w:val="0"/>
              <w:snapToGrid w:val="0"/>
              <w:jc w:val="center"/>
              <w:rPr>
                <w:rFonts w:ascii="Times New Roman" w:hAnsi="Times New Roman" w:cs="Times New Roman"/>
                <w:snapToGrid w:val="0"/>
                <w:color w:val="auto"/>
                <w:kern w:val="0"/>
                <w:sz w:val="24"/>
                <w:szCs w:val="24"/>
                <w:lang w:val="zh-CN"/>
              </w:rPr>
            </w:pPr>
            <w:r>
              <w:rPr>
                <w:rFonts w:hint="eastAsia" w:ascii="宋体" w:hAnsi="宋体" w:cs="宋体"/>
                <w:snapToGrid w:val="0"/>
                <w:kern w:val="0"/>
                <w:sz w:val="24"/>
                <w:szCs w:val="24"/>
                <w:lang w:val="zh-CN"/>
              </w:rPr>
              <w:t>★</w:t>
            </w:r>
          </w:p>
        </w:tc>
        <w:tc>
          <w:tcPr>
            <w:tcW w:w="5730" w:type="dxa"/>
            <w:vAlign w:val="center"/>
          </w:tcPr>
          <w:p w14:paraId="489505EB">
            <w:pPr>
              <w:autoSpaceDE w:val="0"/>
              <w:autoSpaceDN w:val="0"/>
              <w:adjustRightInd w:val="0"/>
              <w:snapToGrid w:val="0"/>
              <w:spacing w:line="360" w:lineRule="auto"/>
              <w:jc w:val="center"/>
              <w:rPr>
                <w:rFonts w:hint="default" w:ascii="Times New Roman" w:hAnsi="Times New Roman" w:eastAsia="宋体" w:cs="Times New Roman"/>
                <w:snapToGrid w:val="0"/>
                <w:color w:val="auto"/>
                <w:kern w:val="0"/>
                <w:sz w:val="24"/>
                <w:szCs w:val="24"/>
                <w:lang w:val="en-US" w:eastAsia="zh-CN"/>
              </w:rPr>
            </w:pPr>
            <w:r>
              <w:rPr>
                <w:rFonts w:hint="eastAsia" w:ascii="宋体" w:hAnsi="宋体" w:cs="宋体"/>
                <w:snapToGrid w:val="0"/>
                <w:color w:val="FF0000"/>
                <w:kern w:val="0"/>
                <w:sz w:val="24"/>
                <w:szCs w:val="24"/>
                <w:lang w:val="en-US" w:eastAsia="zh-CN"/>
              </w:rPr>
              <w:t>接到招标人施工通知30天</w:t>
            </w:r>
          </w:p>
        </w:tc>
      </w:tr>
      <w:tr w14:paraId="23BF5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03" w:type="dxa"/>
            <w:vAlign w:val="center"/>
          </w:tcPr>
          <w:p w14:paraId="703BC12D">
            <w:pPr>
              <w:autoSpaceDE w:val="0"/>
              <w:autoSpaceDN w:val="0"/>
              <w:adjustRightInd w:val="0"/>
              <w:snapToGrid w:val="0"/>
              <w:jc w:val="center"/>
              <w:rPr>
                <w:rFonts w:ascii="Times New Roman" w:hAnsi="Times New Roman" w:cs="Times New Roman"/>
                <w:snapToGrid w:val="0"/>
                <w:color w:val="auto"/>
                <w:kern w:val="0"/>
                <w:sz w:val="24"/>
                <w:szCs w:val="24"/>
                <w:lang w:val="zh-CN"/>
              </w:rPr>
            </w:pPr>
            <w:r>
              <w:rPr>
                <w:rFonts w:hint="eastAsia" w:ascii="宋体" w:hAnsi="宋体" w:cs="宋体"/>
                <w:snapToGrid w:val="0"/>
                <w:kern w:val="0"/>
                <w:sz w:val="24"/>
                <w:szCs w:val="24"/>
                <w:lang w:val="zh-CN"/>
              </w:rPr>
              <w:t>2</w:t>
            </w:r>
          </w:p>
        </w:tc>
        <w:tc>
          <w:tcPr>
            <w:tcW w:w="1875" w:type="dxa"/>
            <w:vAlign w:val="center"/>
          </w:tcPr>
          <w:p w14:paraId="0F55A8E8">
            <w:pPr>
              <w:autoSpaceDE w:val="0"/>
              <w:autoSpaceDN w:val="0"/>
              <w:adjustRightInd w:val="0"/>
              <w:snapToGrid w:val="0"/>
              <w:jc w:val="center"/>
              <w:rPr>
                <w:rFonts w:ascii="Times New Roman" w:hAnsi="Times New Roman" w:cs="Times New Roman"/>
                <w:snapToGrid w:val="0"/>
                <w:color w:val="auto"/>
                <w:kern w:val="0"/>
                <w:sz w:val="24"/>
                <w:szCs w:val="24"/>
                <w:lang w:val="zh-CN"/>
              </w:rPr>
            </w:pPr>
            <w:r>
              <w:rPr>
                <w:rFonts w:hint="eastAsia" w:ascii="宋体" w:hAnsi="宋体" w:cs="宋体"/>
                <w:snapToGrid w:val="0"/>
                <w:kern w:val="0"/>
                <w:sz w:val="24"/>
                <w:szCs w:val="24"/>
                <w:lang w:val="en-US" w:eastAsia="zh-CN"/>
              </w:rPr>
              <w:t>服务</w:t>
            </w:r>
            <w:r>
              <w:rPr>
                <w:rFonts w:hint="eastAsia" w:ascii="宋体" w:hAnsi="宋体" w:cs="宋体"/>
                <w:snapToGrid w:val="0"/>
                <w:kern w:val="0"/>
                <w:sz w:val="24"/>
                <w:szCs w:val="24"/>
                <w:lang w:val="zh-CN"/>
              </w:rPr>
              <w:t>期</w:t>
            </w:r>
          </w:p>
        </w:tc>
        <w:tc>
          <w:tcPr>
            <w:tcW w:w="985" w:type="dxa"/>
            <w:vAlign w:val="center"/>
          </w:tcPr>
          <w:p w14:paraId="30D36871">
            <w:pPr>
              <w:autoSpaceDE w:val="0"/>
              <w:autoSpaceDN w:val="0"/>
              <w:adjustRightInd w:val="0"/>
              <w:snapToGrid w:val="0"/>
              <w:jc w:val="center"/>
              <w:rPr>
                <w:rFonts w:ascii="Times New Roman" w:hAnsi="Times New Roman" w:cs="Times New Roman"/>
                <w:snapToGrid w:val="0"/>
                <w:color w:val="auto"/>
                <w:kern w:val="0"/>
                <w:sz w:val="24"/>
                <w:szCs w:val="24"/>
                <w:lang w:val="zh-CN"/>
              </w:rPr>
            </w:pPr>
            <w:r>
              <w:rPr>
                <w:rFonts w:hint="eastAsia" w:ascii="宋体" w:hAnsi="宋体" w:cs="宋体"/>
                <w:snapToGrid w:val="0"/>
                <w:kern w:val="0"/>
                <w:sz w:val="24"/>
                <w:szCs w:val="24"/>
                <w:lang w:val="zh-CN"/>
              </w:rPr>
              <w:t>★</w:t>
            </w:r>
          </w:p>
        </w:tc>
        <w:tc>
          <w:tcPr>
            <w:tcW w:w="5730" w:type="dxa"/>
            <w:vAlign w:val="center"/>
          </w:tcPr>
          <w:p w14:paraId="4937CDF3">
            <w:pPr>
              <w:widowControl/>
              <w:numPr>
                <w:ilvl w:val="0"/>
                <w:numId w:val="3"/>
              </w:numPr>
              <w:autoSpaceDE w:val="0"/>
              <w:autoSpaceDN w:val="0"/>
              <w:adjustRightInd w:val="0"/>
              <w:snapToGrid w:val="0"/>
              <w:spacing w:line="360" w:lineRule="auto"/>
              <w:jc w:val="center"/>
              <w:rPr>
                <w:rFonts w:hint="eastAsia" w:ascii="宋体" w:hAnsi="宋体" w:cs="宋体"/>
                <w:snapToGrid w:val="0"/>
                <w:color w:val="auto"/>
                <w:kern w:val="0"/>
                <w:sz w:val="21"/>
                <w:szCs w:val="21"/>
                <w:lang w:val="en-US" w:eastAsia="zh-CN"/>
              </w:rPr>
            </w:pPr>
            <w:r>
              <w:rPr>
                <w:rFonts w:hint="default" w:ascii="宋体" w:hAnsi="宋体" w:cs="宋体"/>
                <w:snapToGrid w:val="0"/>
                <w:color w:val="auto"/>
                <w:kern w:val="0"/>
                <w:sz w:val="21"/>
                <w:szCs w:val="21"/>
                <w:lang w:val="en-US" w:eastAsia="zh-CN"/>
              </w:rPr>
              <w:t>自助洗衣、烘干、洗鞋、吹风机委托经营服务年限为</w:t>
            </w:r>
            <w:r>
              <w:rPr>
                <w:rFonts w:hint="eastAsia" w:ascii="宋体" w:hAnsi="宋体" w:cs="宋体"/>
                <w:snapToGrid w:val="0"/>
                <w:color w:val="auto"/>
                <w:kern w:val="0"/>
                <w:sz w:val="21"/>
                <w:szCs w:val="21"/>
                <w:lang w:val="en-US" w:eastAsia="zh-CN"/>
              </w:rPr>
              <w:t>7</w:t>
            </w:r>
            <w:r>
              <w:rPr>
                <w:rFonts w:hint="default" w:ascii="宋体" w:hAnsi="宋体" w:cs="宋体"/>
                <w:snapToGrid w:val="0"/>
                <w:color w:val="auto"/>
                <w:kern w:val="0"/>
                <w:sz w:val="21"/>
                <w:szCs w:val="21"/>
                <w:lang w:val="en-US" w:eastAsia="zh-CN"/>
              </w:rPr>
              <w:t>年（</w:t>
            </w:r>
            <w:r>
              <w:rPr>
                <w:rFonts w:hint="eastAsia" w:ascii="宋体" w:hAnsi="宋体" w:cs="宋体"/>
                <w:snapToGrid w:val="0"/>
                <w:color w:val="auto"/>
                <w:kern w:val="0"/>
                <w:sz w:val="21"/>
                <w:szCs w:val="21"/>
                <w:lang w:val="en-US" w:eastAsia="zh-CN"/>
              </w:rPr>
              <w:t>2+2</w:t>
            </w:r>
            <w:r>
              <w:rPr>
                <w:rFonts w:hint="default" w:ascii="宋体" w:hAnsi="宋体" w:cs="宋体"/>
                <w:snapToGrid w:val="0"/>
                <w:color w:val="auto"/>
                <w:kern w:val="0"/>
                <w:sz w:val="21"/>
                <w:szCs w:val="21"/>
                <w:lang w:val="en-US" w:eastAsia="zh-CN"/>
              </w:rPr>
              <w:t>+</w:t>
            </w:r>
            <w:r>
              <w:rPr>
                <w:rFonts w:hint="eastAsia" w:ascii="宋体" w:hAnsi="宋体" w:cs="宋体"/>
                <w:snapToGrid w:val="0"/>
                <w:color w:val="auto"/>
                <w:kern w:val="0"/>
                <w:sz w:val="21"/>
                <w:szCs w:val="21"/>
                <w:lang w:val="en-US" w:eastAsia="zh-CN"/>
              </w:rPr>
              <w:t>3</w:t>
            </w:r>
            <w:r>
              <w:rPr>
                <w:rFonts w:hint="default" w:ascii="宋体" w:hAnsi="宋体" w:cs="宋体"/>
                <w:snapToGrid w:val="0"/>
                <w:color w:val="auto"/>
                <w:kern w:val="0"/>
                <w:sz w:val="21"/>
                <w:szCs w:val="21"/>
                <w:lang w:val="en-US" w:eastAsia="zh-CN"/>
              </w:rPr>
              <w:t>模式），</w:t>
            </w:r>
            <w:r>
              <w:rPr>
                <w:rFonts w:hint="eastAsia" w:ascii="宋体" w:hAnsi="宋体" w:cs="宋体"/>
                <w:snapToGrid w:val="0"/>
                <w:color w:val="auto"/>
                <w:kern w:val="0"/>
                <w:sz w:val="21"/>
                <w:szCs w:val="21"/>
                <w:lang w:val="en-US" w:eastAsia="zh-CN"/>
              </w:rPr>
              <w:t>2026年9月1日至2033年7月15日。</w:t>
            </w:r>
          </w:p>
          <w:p w14:paraId="6B8AA9ED">
            <w:pPr>
              <w:widowControl/>
              <w:numPr>
                <w:ilvl w:val="0"/>
                <w:numId w:val="3"/>
              </w:numPr>
              <w:autoSpaceDE w:val="0"/>
              <w:autoSpaceDN w:val="0"/>
              <w:adjustRightInd w:val="0"/>
              <w:snapToGrid w:val="0"/>
              <w:spacing w:line="360" w:lineRule="auto"/>
              <w:jc w:val="center"/>
              <w:rPr>
                <w:rFonts w:hint="default" w:ascii="Times New Roman" w:hAnsi="Times New Roman" w:cs="Times New Roman"/>
                <w:snapToGrid w:val="0"/>
                <w:color w:val="auto"/>
                <w:kern w:val="0"/>
                <w:sz w:val="24"/>
                <w:szCs w:val="24"/>
                <w:lang w:val="en-US"/>
              </w:rPr>
            </w:pPr>
            <w:r>
              <w:rPr>
                <w:rFonts w:hint="default" w:ascii="宋体" w:hAnsi="宋体" w:cs="宋体"/>
                <w:snapToGrid w:val="0"/>
                <w:color w:val="auto"/>
                <w:kern w:val="0"/>
                <w:sz w:val="21"/>
                <w:szCs w:val="21"/>
                <w:lang w:val="en-US" w:eastAsia="zh-CN"/>
              </w:rPr>
              <w:t>洗浴热水、开水、直饮水委托经营服务年限为</w:t>
            </w:r>
            <w:r>
              <w:rPr>
                <w:rFonts w:hint="eastAsia" w:ascii="宋体" w:hAnsi="宋体" w:cs="宋体"/>
                <w:snapToGrid w:val="0"/>
                <w:color w:val="auto"/>
                <w:kern w:val="0"/>
                <w:sz w:val="21"/>
                <w:szCs w:val="21"/>
                <w:lang w:val="en-US" w:eastAsia="zh-CN"/>
              </w:rPr>
              <w:t>6</w:t>
            </w:r>
            <w:r>
              <w:rPr>
                <w:rFonts w:hint="default" w:ascii="宋体" w:hAnsi="宋体" w:cs="宋体"/>
                <w:snapToGrid w:val="0"/>
                <w:color w:val="auto"/>
                <w:kern w:val="0"/>
                <w:sz w:val="21"/>
                <w:szCs w:val="21"/>
                <w:lang w:val="en-US" w:eastAsia="zh-CN"/>
              </w:rPr>
              <w:t>年（</w:t>
            </w:r>
            <w:r>
              <w:rPr>
                <w:rFonts w:hint="eastAsia" w:ascii="宋体" w:hAnsi="宋体" w:cs="宋体"/>
                <w:snapToGrid w:val="0"/>
                <w:color w:val="auto"/>
                <w:kern w:val="0"/>
                <w:sz w:val="21"/>
                <w:szCs w:val="21"/>
                <w:lang w:val="en-US" w:eastAsia="zh-CN"/>
              </w:rPr>
              <w:t>3</w:t>
            </w:r>
            <w:r>
              <w:rPr>
                <w:rFonts w:hint="default" w:ascii="宋体" w:hAnsi="宋体" w:cs="宋体"/>
                <w:snapToGrid w:val="0"/>
                <w:color w:val="auto"/>
                <w:kern w:val="0"/>
                <w:sz w:val="21"/>
                <w:szCs w:val="21"/>
                <w:lang w:val="en-US" w:eastAsia="zh-CN"/>
              </w:rPr>
              <w:t>+</w:t>
            </w:r>
            <w:r>
              <w:rPr>
                <w:rFonts w:hint="eastAsia" w:ascii="宋体" w:hAnsi="宋体" w:cs="宋体"/>
                <w:snapToGrid w:val="0"/>
                <w:color w:val="auto"/>
                <w:kern w:val="0"/>
                <w:sz w:val="21"/>
                <w:szCs w:val="21"/>
                <w:lang w:val="en-US" w:eastAsia="zh-CN"/>
              </w:rPr>
              <w:t>3</w:t>
            </w:r>
            <w:r>
              <w:rPr>
                <w:rFonts w:hint="default" w:ascii="宋体" w:hAnsi="宋体" w:cs="宋体"/>
                <w:snapToGrid w:val="0"/>
                <w:color w:val="auto"/>
                <w:kern w:val="0"/>
                <w:sz w:val="21"/>
                <w:szCs w:val="21"/>
                <w:lang w:val="en-US" w:eastAsia="zh-CN"/>
              </w:rPr>
              <w:t>模式），</w:t>
            </w:r>
            <w:r>
              <w:rPr>
                <w:rFonts w:hint="eastAsia" w:ascii="宋体" w:hAnsi="宋体" w:cs="宋体"/>
                <w:snapToGrid w:val="0"/>
                <w:color w:val="auto"/>
                <w:kern w:val="0"/>
                <w:sz w:val="21"/>
                <w:szCs w:val="21"/>
                <w:lang w:val="en-US" w:eastAsia="zh-CN"/>
              </w:rPr>
              <w:t>2027年9月1日至2033年7月15日。</w:t>
            </w:r>
          </w:p>
        </w:tc>
      </w:tr>
      <w:tr w14:paraId="30692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03" w:type="dxa"/>
            <w:vAlign w:val="center"/>
          </w:tcPr>
          <w:p w14:paraId="0F0A778D">
            <w:pPr>
              <w:autoSpaceDE w:val="0"/>
              <w:autoSpaceDN w:val="0"/>
              <w:adjustRightInd w:val="0"/>
              <w:snapToGrid w:val="0"/>
              <w:jc w:val="center"/>
              <w:rPr>
                <w:rFonts w:ascii="Times New Roman" w:hAnsi="Times New Roman" w:cs="Times New Roman"/>
                <w:snapToGrid w:val="0"/>
                <w:color w:val="auto"/>
                <w:kern w:val="0"/>
                <w:sz w:val="24"/>
                <w:szCs w:val="24"/>
                <w:lang w:val="zh-CN"/>
              </w:rPr>
            </w:pPr>
            <w:r>
              <w:rPr>
                <w:rFonts w:hint="eastAsia" w:ascii="宋体" w:hAnsi="宋体" w:cs="宋体"/>
                <w:snapToGrid w:val="0"/>
                <w:kern w:val="0"/>
                <w:sz w:val="24"/>
                <w:szCs w:val="24"/>
                <w:lang w:val="zh-CN"/>
              </w:rPr>
              <w:t>3</w:t>
            </w:r>
          </w:p>
        </w:tc>
        <w:tc>
          <w:tcPr>
            <w:tcW w:w="1875" w:type="dxa"/>
            <w:vAlign w:val="center"/>
          </w:tcPr>
          <w:p w14:paraId="538F0BA3">
            <w:pPr>
              <w:widowControl/>
              <w:autoSpaceDE w:val="0"/>
              <w:autoSpaceDN w:val="0"/>
              <w:adjustRightInd w:val="0"/>
              <w:snapToGrid w:val="0"/>
              <w:jc w:val="center"/>
              <w:rPr>
                <w:rFonts w:ascii="Times New Roman" w:hAnsi="Times New Roman" w:cs="Times New Roman"/>
                <w:snapToGrid w:val="0"/>
                <w:color w:val="auto"/>
                <w:kern w:val="0"/>
                <w:sz w:val="24"/>
                <w:szCs w:val="24"/>
                <w:lang w:val="zh-CN"/>
              </w:rPr>
            </w:pPr>
            <w:r>
              <w:rPr>
                <w:rFonts w:hint="eastAsia" w:ascii="宋体" w:hAnsi="宋体" w:cs="宋体"/>
                <w:snapToGrid w:val="0"/>
                <w:kern w:val="0"/>
                <w:sz w:val="24"/>
                <w:szCs w:val="24"/>
                <w:lang w:val="zh-CN"/>
              </w:rPr>
              <w:t>包装和运输</w:t>
            </w:r>
          </w:p>
        </w:tc>
        <w:tc>
          <w:tcPr>
            <w:tcW w:w="985" w:type="dxa"/>
            <w:vAlign w:val="center"/>
          </w:tcPr>
          <w:p w14:paraId="477AAFCF">
            <w:pPr>
              <w:widowControl/>
              <w:autoSpaceDE w:val="0"/>
              <w:autoSpaceDN w:val="0"/>
              <w:adjustRightInd w:val="0"/>
              <w:snapToGrid w:val="0"/>
              <w:jc w:val="center"/>
              <w:rPr>
                <w:rFonts w:ascii="宋体" w:hAnsi="宋体" w:cs="宋体"/>
                <w:snapToGrid w:val="0"/>
                <w:kern w:val="0"/>
                <w:sz w:val="24"/>
                <w:szCs w:val="24"/>
                <w:lang w:val="zh-CN"/>
              </w:rPr>
            </w:pPr>
          </w:p>
          <w:p w14:paraId="695265E9">
            <w:pPr>
              <w:widowControl/>
              <w:autoSpaceDE w:val="0"/>
              <w:autoSpaceDN w:val="0"/>
              <w:adjustRightInd w:val="0"/>
              <w:snapToGrid w:val="0"/>
              <w:jc w:val="center"/>
              <w:rPr>
                <w:rFonts w:ascii="Times New Roman" w:hAnsi="Times New Roman" w:cs="Times New Roman"/>
                <w:snapToGrid w:val="0"/>
                <w:color w:val="auto"/>
                <w:kern w:val="0"/>
                <w:sz w:val="24"/>
                <w:szCs w:val="24"/>
                <w:lang w:val="zh-CN"/>
              </w:rPr>
            </w:pPr>
          </w:p>
        </w:tc>
        <w:tc>
          <w:tcPr>
            <w:tcW w:w="5730" w:type="dxa"/>
            <w:vAlign w:val="center"/>
          </w:tcPr>
          <w:p w14:paraId="14746CF0">
            <w:pPr>
              <w:widowControl/>
              <w:autoSpaceDE w:val="0"/>
              <w:autoSpaceDN w:val="0"/>
              <w:adjustRightInd w:val="0"/>
              <w:snapToGrid w:val="0"/>
              <w:spacing w:line="360" w:lineRule="auto"/>
              <w:jc w:val="center"/>
              <w:rPr>
                <w:rFonts w:hint="default" w:ascii="Times New Roman" w:hAnsi="Times New Roman" w:eastAsia="宋体" w:cs="Times New Roman"/>
                <w:snapToGrid w:val="0"/>
                <w:color w:val="auto"/>
                <w:kern w:val="0"/>
                <w:sz w:val="24"/>
                <w:szCs w:val="24"/>
                <w:lang w:val="en-US" w:eastAsia="zh-CN"/>
              </w:rPr>
            </w:pPr>
            <w:r>
              <w:rPr>
                <w:rFonts w:hint="eastAsia" w:ascii="宋体" w:hAnsi="宋体" w:cs="宋体"/>
                <w:snapToGrid w:val="0"/>
                <w:color w:val="auto"/>
                <w:kern w:val="0"/>
                <w:sz w:val="24"/>
                <w:szCs w:val="24"/>
                <w:lang w:val="en-US" w:eastAsia="zh-CN"/>
              </w:rPr>
              <w:t>中标方自行负责</w:t>
            </w:r>
          </w:p>
        </w:tc>
      </w:tr>
      <w:tr w14:paraId="15E1B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Align w:val="center"/>
          </w:tcPr>
          <w:p w14:paraId="4885D9F3">
            <w:pPr>
              <w:autoSpaceDE w:val="0"/>
              <w:autoSpaceDN w:val="0"/>
              <w:adjustRightInd w:val="0"/>
              <w:snapToGrid w:val="0"/>
              <w:jc w:val="center"/>
              <w:rPr>
                <w:rFonts w:hint="eastAsia" w:ascii="Times New Roman" w:hAnsi="Times New Roman" w:eastAsia="宋体" w:cs="Times New Roman"/>
                <w:snapToGrid w:val="0"/>
                <w:color w:val="auto"/>
                <w:kern w:val="0"/>
                <w:sz w:val="24"/>
                <w:szCs w:val="24"/>
                <w:lang w:val="zh-CN" w:eastAsia="zh-CN"/>
              </w:rPr>
            </w:pPr>
            <w:r>
              <w:rPr>
                <w:rFonts w:hint="eastAsia" w:ascii="宋体" w:hAnsi="宋体" w:cs="宋体"/>
                <w:snapToGrid w:val="0"/>
                <w:kern w:val="0"/>
                <w:sz w:val="24"/>
                <w:szCs w:val="24"/>
                <w:lang w:val="en-US" w:eastAsia="zh-CN"/>
              </w:rPr>
              <w:t>4</w:t>
            </w:r>
          </w:p>
        </w:tc>
        <w:tc>
          <w:tcPr>
            <w:tcW w:w="1875" w:type="dxa"/>
            <w:vAlign w:val="center"/>
          </w:tcPr>
          <w:p w14:paraId="28C075FF">
            <w:pPr>
              <w:widowControl/>
              <w:autoSpaceDE w:val="0"/>
              <w:autoSpaceDN w:val="0"/>
              <w:adjustRightInd w:val="0"/>
              <w:snapToGrid w:val="0"/>
              <w:jc w:val="center"/>
              <w:rPr>
                <w:rFonts w:ascii="Times New Roman" w:hAnsi="Times New Roman" w:cs="Times New Roman"/>
                <w:snapToGrid w:val="0"/>
                <w:color w:val="auto"/>
                <w:kern w:val="0"/>
                <w:sz w:val="24"/>
                <w:szCs w:val="24"/>
                <w:lang w:val="zh-CN"/>
              </w:rPr>
            </w:pPr>
            <w:r>
              <w:rPr>
                <w:rFonts w:hint="eastAsia" w:ascii="宋体" w:hAnsi="宋体" w:cs="宋体"/>
                <w:snapToGrid w:val="0"/>
                <w:kern w:val="0"/>
                <w:sz w:val="24"/>
                <w:szCs w:val="24"/>
                <w:lang w:val="en-US" w:eastAsia="zh-CN"/>
              </w:rPr>
              <w:t>建设</w:t>
            </w:r>
            <w:r>
              <w:rPr>
                <w:rFonts w:hint="eastAsia" w:ascii="宋体" w:hAnsi="宋体" w:cs="宋体"/>
                <w:snapToGrid w:val="0"/>
                <w:kern w:val="0"/>
                <w:sz w:val="24"/>
                <w:szCs w:val="24"/>
                <w:lang w:val="zh-CN"/>
              </w:rPr>
              <w:t>标准</w:t>
            </w:r>
          </w:p>
        </w:tc>
        <w:tc>
          <w:tcPr>
            <w:tcW w:w="985" w:type="dxa"/>
            <w:vAlign w:val="center"/>
          </w:tcPr>
          <w:p w14:paraId="3C718E18">
            <w:pPr>
              <w:widowControl/>
              <w:autoSpaceDE w:val="0"/>
              <w:autoSpaceDN w:val="0"/>
              <w:adjustRightInd w:val="0"/>
              <w:snapToGrid w:val="0"/>
              <w:jc w:val="center"/>
              <w:rPr>
                <w:rFonts w:ascii="Times New Roman" w:hAnsi="Times New Roman" w:cs="Times New Roman"/>
                <w:snapToGrid w:val="0"/>
                <w:color w:val="auto"/>
                <w:kern w:val="0"/>
                <w:sz w:val="24"/>
                <w:szCs w:val="24"/>
                <w:lang w:val="zh-CN"/>
              </w:rPr>
            </w:pPr>
          </w:p>
        </w:tc>
        <w:tc>
          <w:tcPr>
            <w:tcW w:w="5730" w:type="dxa"/>
            <w:vAlign w:val="center"/>
          </w:tcPr>
          <w:p w14:paraId="3A3BE753">
            <w:pPr>
              <w:widowControl/>
              <w:autoSpaceDE w:val="0"/>
              <w:autoSpaceDN w:val="0"/>
              <w:adjustRightInd w:val="0"/>
              <w:snapToGrid w:val="0"/>
              <w:spacing w:line="360" w:lineRule="auto"/>
              <w:jc w:val="center"/>
              <w:rPr>
                <w:rFonts w:ascii="Times New Roman" w:hAnsi="Times New Roman" w:cs="Times New Roman"/>
                <w:snapToGrid w:val="0"/>
                <w:color w:val="auto"/>
                <w:kern w:val="0"/>
                <w:sz w:val="24"/>
                <w:szCs w:val="24"/>
                <w:lang w:val="zh-CN"/>
              </w:rPr>
            </w:pPr>
            <w:r>
              <w:rPr>
                <w:rFonts w:hint="eastAsia" w:ascii="宋体" w:hAnsi="宋体" w:cs="宋体"/>
                <w:sz w:val="24"/>
                <w:szCs w:val="24"/>
                <w:lang w:val="en-US" w:eastAsia="zh-CN"/>
              </w:rPr>
              <w:t>参考上述技术要求</w:t>
            </w:r>
          </w:p>
        </w:tc>
      </w:tr>
      <w:tr w14:paraId="01222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Align w:val="center"/>
          </w:tcPr>
          <w:p w14:paraId="4F06D76D">
            <w:pPr>
              <w:autoSpaceDE w:val="0"/>
              <w:autoSpaceDN w:val="0"/>
              <w:adjustRightInd w:val="0"/>
              <w:snapToGrid w:val="0"/>
              <w:jc w:val="center"/>
              <w:rPr>
                <w:rFonts w:hint="eastAsia" w:ascii="Times New Roman" w:hAnsi="Times New Roman" w:eastAsia="宋体" w:cs="Times New Roman"/>
                <w:snapToGrid w:val="0"/>
                <w:color w:val="auto"/>
                <w:kern w:val="0"/>
                <w:sz w:val="24"/>
                <w:szCs w:val="24"/>
                <w:lang w:val="zh-CN" w:eastAsia="zh-CN"/>
              </w:rPr>
            </w:pPr>
            <w:r>
              <w:rPr>
                <w:rFonts w:hint="eastAsia" w:ascii="宋体" w:hAnsi="宋体" w:cs="宋体"/>
                <w:snapToGrid w:val="0"/>
                <w:kern w:val="0"/>
                <w:sz w:val="24"/>
                <w:szCs w:val="24"/>
                <w:lang w:val="en-US" w:eastAsia="zh-CN"/>
              </w:rPr>
              <w:t>5</w:t>
            </w:r>
          </w:p>
        </w:tc>
        <w:tc>
          <w:tcPr>
            <w:tcW w:w="1875" w:type="dxa"/>
            <w:vAlign w:val="center"/>
          </w:tcPr>
          <w:p w14:paraId="1951B6C8">
            <w:pPr>
              <w:widowControl/>
              <w:autoSpaceDE w:val="0"/>
              <w:autoSpaceDN w:val="0"/>
              <w:adjustRightInd w:val="0"/>
              <w:snapToGrid w:val="0"/>
              <w:jc w:val="center"/>
              <w:rPr>
                <w:rFonts w:ascii="Times New Roman" w:hAnsi="Times New Roman" w:cs="Times New Roman"/>
                <w:snapToGrid w:val="0"/>
                <w:color w:val="auto"/>
                <w:kern w:val="0"/>
                <w:sz w:val="24"/>
                <w:szCs w:val="24"/>
                <w:lang w:val="zh-CN"/>
              </w:rPr>
            </w:pPr>
            <w:r>
              <w:rPr>
                <w:rFonts w:hint="eastAsia" w:ascii="宋体" w:hAnsi="宋体" w:cs="宋体"/>
                <w:snapToGrid w:val="0"/>
                <w:kern w:val="0"/>
                <w:sz w:val="24"/>
                <w:szCs w:val="24"/>
                <w:lang w:val="zh-CN"/>
              </w:rPr>
              <w:t>交货/服务/建设地点</w:t>
            </w:r>
          </w:p>
        </w:tc>
        <w:tc>
          <w:tcPr>
            <w:tcW w:w="985" w:type="dxa"/>
            <w:vAlign w:val="center"/>
          </w:tcPr>
          <w:p w14:paraId="07975805">
            <w:pPr>
              <w:widowControl/>
              <w:autoSpaceDE w:val="0"/>
              <w:autoSpaceDN w:val="0"/>
              <w:adjustRightInd w:val="0"/>
              <w:snapToGrid w:val="0"/>
              <w:jc w:val="center"/>
              <w:rPr>
                <w:rFonts w:ascii="Times New Roman" w:hAnsi="Times New Roman" w:cs="Times New Roman"/>
                <w:snapToGrid w:val="0"/>
                <w:color w:val="auto"/>
                <w:kern w:val="0"/>
                <w:sz w:val="24"/>
                <w:szCs w:val="24"/>
                <w:lang w:val="zh-CN"/>
              </w:rPr>
            </w:pPr>
          </w:p>
        </w:tc>
        <w:tc>
          <w:tcPr>
            <w:tcW w:w="5730" w:type="dxa"/>
            <w:vAlign w:val="center"/>
          </w:tcPr>
          <w:p w14:paraId="1A514202">
            <w:pPr>
              <w:widowControl/>
              <w:autoSpaceDE w:val="0"/>
              <w:autoSpaceDN w:val="0"/>
              <w:adjustRightInd w:val="0"/>
              <w:snapToGrid w:val="0"/>
              <w:spacing w:line="360" w:lineRule="auto"/>
              <w:jc w:val="center"/>
              <w:rPr>
                <w:rFonts w:hint="default" w:ascii="Times New Roman" w:hAnsi="Times New Roman" w:cs="Times New Roman"/>
                <w:snapToGrid w:val="0"/>
                <w:color w:val="auto"/>
                <w:kern w:val="0"/>
                <w:sz w:val="24"/>
                <w:szCs w:val="24"/>
                <w:lang w:val="en-US"/>
              </w:rPr>
            </w:pPr>
            <w:r>
              <w:rPr>
                <w:rFonts w:hint="eastAsia" w:ascii="宋体" w:hAnsi="宋体"/>
                <w:color w:val="FF0000"/>
                <w:sz w:val="24"/>
                <w:lang w:val="en-US" w:eastAsia="zh-CN"/>
              </w:rPr>
              <w:t>安徽信息工程学院</w:t>
            </w:r>
            <w:r>
              <w:rPr>
                <w:rFonts w:hint="eastAsia" w:ascii="仿宋" w:hAnsi="仿宋" w:eastAsia="仿宋" w:cs="仿宋"/>
                <w:color w:val="FF0000"/>
                <w:sz w:val="24"/>
                <w:szCs w:val="32"/>
                <w:highlight w:val="none"/>
                <w:lang w:val="en-US" w:eastAsia="zh-CN"/>
              </w:rPr>
              <w:t>A33</w:t>
            </w:r>
            <w:r>
              <w:rPr>
                <w:rFonts w:hint="eastAsia" w:ascii="仿宋" w:hAnsi="仿宋" w:eastAsia="仿宋" w:cs="仿宋"/>
                <w:color w:val="FF0000"/>
                <w:sz w:val="24"/>
                <w:szCs w:val="32"/>
                <w:highlight w:val="none"/>
                <w:lang w:eastAsia="zh-CN"/>
              </w:rPr>
              <w:t>、</w:t>
            </w:r>
            <w:r>
              <w:rPr>
                <w:rFonts w:hint="eastAsia" w:ascii="仿宋" w:hAnsi="仿宋" w:eastAsia="仿宋" w:cs="仿宋"/>
                <w:color w:val="FF0000"/>
                <w:sz w:val="24"/>
                <w:szCs w:val="32"/>
                <w:highlight w:val="none"/>
                <w:lang w:val="en-US" w:eastAsia="zh-CN"/>
              </w:rPr>
              <w:t>A34、A35、A36</w:t>
            </w:r>
            <w:r>
              <w:rPr>
                <w:rFonts w:hint="eastAsia" w:ascii="宋体" w:hAnsi="宋体"/>
                <w:color w:val="FF0000"/>
                <w:sz w:val="24"/>
                <w:lang w:val="en-US" w:eastAsia="zh-CN"/>
              </w:rPr>
              <w:t xml:space="preserve"> 宿舍楼</w:t>
            </w:r>
          </w:p>
        </w:tc>
      </w:tr>
      <w:tr w14:paraId="59FA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Align w:val="center"/>
          </w:tcPr>
          <w:p w14:paraId="03C7A194">
            <w:pPr>
              <w:autoSpaceDE w:val="0"/>
              <w:autoSpaceDN w:val="0"/>
              <w:adjustRightInd w:val="0"/>
              <w:snapToGrid w:val="0"/>
              <w:jc w:val="center"/>
              <w:rPr>
                <w:rFonts w:hint="eastAsia" w:ascii="宋体" w:hAnsi="宋体" w:eastAsia="宋体" w:cs="宋体"/>
                <w:snapToGrid w:val="0"/>
                <w:kern w:val="0"/>
                <w:sz w:val="24"/>
                <w:szCs w:val="24"/>
                <w:lang w:val="zh-CN" w:eastAsia="zh-CN" w:bidi="ar-SA"/>
              </w:rPr>
            </w:pPr>
            <w:r>
              <w:rPr>
                <w:rFonts w:hint="eastAsia" w:ascii="宋体" w:hAnsi="宋体" w:cs="宋体"/>
                <w:snapToGrid w:val="0"/>
                <w:kern w:val="0"/>
                <w:sz w:val="24"/>
                <w:szCs w:val="24"/>
                <w:lang w:val="en-US" w:eastAsia="zh-CN"/>
              </w:rPr>
              <w:t>6</w:t>
            </w:r>
          </w:p>
        </w:tc>
        <w:tc>
          <w:tcPr>
            <w:tcW w:w="1875" w:type="dxa"/>
            <w:vAlign w:val="center"/>
          </w:tcPr>
          <w:p w14:paraId="5C831C1A">
            <w:pPr>
              <w:widowControl/>
              <w:autoSpaceDE w:val="0"/>
              <w:autoSpaceDN w:val="0"/>
              <w:adjustRightInd w:val="0"/>
              <w:snapToGrid w:val="0"/>
              <w:jc w:val="center"/>
              <w:rPr>
                <w:rFonts w:hint="eastAsia" w:ascii="宋体" w:hAnsi="宋体" w:eastAsia="宋体" w:cs="宋体"/>
                <w:snapToGrid w:val="0"/>
                <w:kern w:val="0"/>
                <w:sz w:val="24"/>
                <w:szCs w:val="24"/>
                <w:lang w:val="zh-CN" w:eastAsia="zh-CN" w:bidi="ar-SA"/>
              </w:rPr>
            </w:pPr>
            <w:r>
              <w:rPr>
                <w:rFonts w:hint="eastAsia" w:cs="Times New Roman"/>
                <w:snapToGrid w:val="0"/>
                <w:color w:val="auto"/>
                <w:kern w:val="0"/>
                <w:sz w:val="24"/>
                <w:szCs w:val="24"/>
                <w:lang w:val="en-US" w:eastAsia="zh-CN"/>
              </w:rPr>
              <w:t>付款方式</w:t>
            </w:r>
          </w:p>
        </w:tc>
        <w:tc>
          <w:tcPr>
            <w:tcW w:w="985" w:type="dxa"/>
            <w:vAlign w:val="top"/>
          </w:tcPr>
          <w:p w14:paraId="595006DC">
            <w:pPr>
              <w:widowControl/>
              <w:autoSpaceDE w:val="0"/>
              <w:autoSpaceDN w:val="0"/>
              <w:adjustRightInd w:val="0"/>
              <w:snapToGrid w:val="0"/>
              <w:jc w:val="center"/>
              <w:rPr>
                <w:rFonts w:hint="eastAsia" w:ascii="宋体" w:hAnsi="宋体" w:eastAsia="宋体" w:cs="宋体"/>
                <w:snapToGrid w:val="0"/>
                <w:kern w:val="0"/>
                <w:sz w:val="24"/>
                <w:szCs w:val="24"/>
                <w:lang w:val="en-US" w:eastAsia="zh-CN" w:bidi="ar-SA"/>
              </w:rPr>
            </w:pPr>
            <w:r>
              <w:rPr>
                <w:rFonts w:hint="eastAsia" w:ascii="宋体" w:hAnsi="宋体" w:cs="宋体"/>
                <w:snapToGrid w:val="0"/>
                <w:kern w:val="0"/>
                <w:sz w:val="24"/>
                <w:szCs w:val="24"/>
                <w:lang w:val="zh-CN"/>
              </w:rPr>
              <w:t>★</w:t>
            </w:r>
          </w:p>
        </w:tc>
        <w:tc>
          <w:tcPr>
            <w:tcW w:w="5730" w:type="dxa"/>
            <w:vAlign w:val="center"/>
          </w:tcPr>
          <w:p w14:paraId="237C3D2A">
            <w:pPr>
              <w:pStyle w:val="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napToGrid w:val="0"/>
                <w:kern w:val="0"/>
                <w:sz w:val="24"/>
                <w:szCs w:val="24"/>
                <w:lang w:val="en-US" w:eastAsia="zh-CN" w:bidi="ar-SA"/>
              </w:rPr>
            </w:pPr>
            <w:r>
              <w:rPr>
                <w:rFonts w:hint="eastAsia" w:ascii="宋体" w:hAnsi="宋体"/>
                <w:color w:val="auto"/>
                <w:sz w:val="24"/>
                <w:lang w:val="en-US" w:eastAsia="zh-CN"/>
              </w:rPr>
              <w:t>根据中标比例按季度支付，银行转账</w:t>
            </w:r>
          </w:p>
        </w:tc>
      </w:tr>
    </w:tbl>
    <w:p w14:paraId="52104AF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70EC82"/>
    <w:multiLevelType w:val="singleLevel"/>
    <w:tmpl w:val="9670EC82"/>
    <w:lvl w:ilvl="0" w:tentative="0">
      <w:start w:val="1"/>
      <w:numFmt w:val="decimal"/>
      <w:suff w:val="nothing"/>
      <w:lvlText w:val="%1、"/>
      <w:lvlJc w:val="left"/>
      <w:pPr>
        <w:ind w:left="228" w:firstLine="0"/>
      </w:pPr>
    </w:lvl>
  </w:abstractNum>
  <w:abstractNum w:abstractNumId="1">
    <w:nsid w:val="D14EBA67"/>
    <w:multiLevelType w:val="singleLevel"/>
    <w:tmpl w:val="D14EBA67"/>
    <w:lvl w:ilvl="0" w:tentative="0">
      <w:start w:val="1"/>
      <w:numFmt w:val="decimal"/>
      <w:suff w:val="nothing"/>
      <w:lvlText w:val="%1、"/>
      <w:lvlJc w:val="left"/>
    </w:lvl>
  </w:abstractNum>
  <w:abstractNum w:abstractNumId="2">
    <w:nsid w:val="E99A0DFC"/>
    <w:multiLevelType w:val="singleLevel"/>
    <w:tmpl w:val="E99A0DFC"/>
    <w:lvl w:ilvl="0" w:tentative="0">
      <w:start w:val="3"/>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07024B"/>
    <w:rsid w:val="4E0702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sz w:val="28"/>
    </w:r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99"/>
    <w:pPr>
      <w:snapToGrid w:val="0"/>
    </w:pPr>
    <w:rPr>
      <w:rFonts w:ascii="Arial" w:hAnsi="Arial" w:cs="Arial"/>
    </w:rPr>
  </w:style>
  <w:style w:type="paragraph" w:styleId="5">
    <w:name w:val="List"/>
    <w:basedOn w:val="1"/>
    <w:qFormat/>
    <w:uiPriority w:val="0"/>
    <w:pPr>
      <w:ind w:left="420" w:hanging="420"/>
    </w:pPr>
    <w:rPr>
      <w:rFonts w:ascii="Arial" w:hAnsi="Arial" w:eastAsia="楷体_GB2312"/>
      <w:sz w:val="28"/>
    </w:rPr>
  </w:style>
  <w:style w:type="paragraph" w:styleId="6">
    <w:name w:val="Normal (Web)"/>
    <w:basedOn w:val="1"/>
    <w:qFormat/>
    <w:uiPriority w:val="0"/>
    <w:pPr>
      <w:spacing w:beforeAutospacing="1" w:afterAutospacing="1"/>
      <w:jc w:val="left"/>
    </w:pPr>
    <w:rPr>
      <w:kern w:val="0"/>
      <w:sz w:val="24"/>
    </w:rPr>
  </w:style>
  <w:style w:type="paragraph" w:styleId="7">
    <w:name w:val="Body Text First Indent 2"/>
    <w:basedOn w:val="3"/>
    <w:next w:val="5"/>
    <w:unhideWhenUsed/>
    <w:qFormat/>
    <w:uiPriority w:val="99"/>
    <w:pPr>
      <w:ind w:firstLine="420" w:firstLineChars="200"/>
    </w:pPr>
  </w:style>
  <w:style w:type="character" w:styleId="10">
    <w:name w:val="Strong"/>
    <w:basedOn w:val="9"/>
    <w:qFormat/>
    <w:uiPriority w:val="0"/>
    <w:rPr>
      <w:b/>
      <w:bCs/>
    </w:rPr>
  </w:style>
  <w:style w:type="paragraph" w:customStyle="1" w:styleId="11">
    <w:name w:val="Table Text"/>
    <w:basedOn w:val="1"/>
    <w:semiHidden/>
    <w:qFormat/>
    <w:uiPriority w:val="0"/>
    <w:rPr>
      <w:rFonts w:ascii="仿宋" w:hAnsi="仿宋" w:eastAsia="仿宋" w:cs="仿宋"/>
      <w:sz w:val="24"/>
      <w:szCs w:val="24"/>
      <w:lang w:val="en-US" w:eastAsia="en-US" w:bidi="ar-SA"/>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2026-07-06T01:30:00Z</dcterms:created>
  <dc:creator>神光毓逍遥</dc:creator>
  <cp:lastModifiedBy>神光毓逍遥</cp:lastModifiedBy>
  <dcterms:modified xsi:type="dcterms:W3CDTF">2026-07-06T01:31:52Z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0A9B24521992444A84E570E8CEC734F8_11</vt:lpwstr>
  </property>
  <property fmtid="{D5CDD505-2E9C-101B-9397-08002B2CF9AE}" pid="4" name="KSOTemplateDocerSaveRecord">
    <vt:lpwstr>eyJoZGlkIjoiYTQwMGUzY2RmNDBkMTgzMzJjMGRiZjYzODgwZDhlNDAiLCJ1c2VySWQiOiI1OTgzMzg3MTMifQ==</vt:lpwstr>
  </property>
</Properties>
</file>